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149A3" w14:textId="7B72040B" w:rsidR="00382BE3" w:rsidRPr="00A079D3" w:rsidRDefault="00382BE3" w:rsidP="00382BE3">
      <w:pPr>
        <w:keepLines/>
        <w:tabs>
          <w:tab w:val="left" w:pos="567"/>
        </w:tabs>
        <w:snapToGrid w:val="0"/>
        <w:spacing w:after="0"/>
        <w:rPr>
          <w:rFonts w:ascii="Arial" w:eastAsia="MS Mincho" w:hAnsi="Arial" w:cs="Arial"/>
          <w:b/>
          <w:sz w:val="28"/>
          <w:szCs w:val="28"/>
        </w:rPr>
      </w:pPr>
      <w:bookmarkStart w:id="0" w:name="_GoBack"/>
      <w:bookmarkEnd w:id="0"/>
      <w:r w:rsidRPr="00A079D3">
        <w:rPr>
          <w:rFonts w:ascii="Arial" w:hAnsi="Arial" w:cs="Arial"/>
          <w:b/>
          <w:sz w:val="28"/>
          <w:szCs w:val="28"/>
        </w:rPr>
        <w:t xml:space="preserve">3GPP TSG </w:t>
      </w:r>
      <w:r>
        <w:rPr>
          <w:rFonts w:ascii="Arial" w:hAnsi="Arial" w:cs="Arial"/>
          <w:b/>
          <w:sz w:val="28"/>
          <w:szCs w:val="28"/>
        </w:rPr>
        <w:t>RAN Meeting #90-e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hAnsi="Arial" w:cs="Arial"/>
          <w:b/>
          <w:sz w:val="28"/>
          <w:szCs w:val="28"/>
        </w:rPr>
        <w:t>RP-</w:t>
      </w:r>
      <w:r w:rsidR="007E6BAE">
        <w:rPr>
          <w:rFonts w:ascii="Arial" w:hAnsi="Arial" w:cs="Arial"/>
          <w:b/>
          <w:sz w:val="28"/>
          <w:szCs w:val="28"/>
        </w:rPr>
        <w:t>202754</w:t>
      </w:r>
    </w:p>
    <w:p w14:paraId="7B585ED6" w14:textId="22CA0C93" w:rsidR="007A4F42" w:rsidRPr="00217B73" w:rsidRDefault="00382BE3" w:rsidP="00217B73">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December 7 - 11, </w:t>
      </w:r>
      <w:r w:rsidRPr="00A079D3">
        <w:rPr>
          <w:rFonts w:ascii="Arial" w:hAnsi="Arial" w:cs="Arial"/>
          <w:b/>
          <w:sz w:val="28"/>
          <w:szCs w:val="28"/>
        </w:rPr>
        <w:t>20</w:t>
      </w:r>
      <w:r>
        <w:rPr>
          <w:rFonts w:ascii="Arial" w:hAnsi="Arial" w:cs="Arial"/>
          <w:b/>
          <w:sz w:val="28"/>
          <w:szCs w:val="28"/>
        </w:rPr>
        <w:t>20</w:t>
      </w:r>
      <w:r w:rsidR="00620296" w:rsidRPr="002547E3">
        <w:rPr>
          <w:sz w:val="24"/>
        </w:rPr>
        <w:tab/>
      </w:r>
    </w:p>
    <w:p w14:paraId="08727EFD" w14:textId="3A174B3C" w:rsidR="00620296" w:rsidRPr="002547E3" w:rsidRDefault="00620296" w:rsidP="00217B73">
      <w:pPr>
        <w:tabs>
          <w:tab w:val="left" w:pos="1985"/>
        </w:tabs>
        <w:spacing w:after="0"/>
        <w:ind w:left="1980" w:hanging="1980"/>
        <w:jc w:val="both"/>
        <w:rPr>
          <w:rFonts w:ascii="Arial" w:hAnsi="Arial"/>
          <w:sz w:val="24"/>
          <w:lang w:val="en-US"/>
        </w:rPr>
      </w:pPr>
      <w:r w:rsidRPr="002547E3">
        <w:rPr>
          <w:rFonts w:ascii="Arial" w:hAnsi="Arial"/>
          <w:b/>
          <w:sz w:val="24"/>
          <w:lang w:val="en-US"/>
        </w:rPr>
        <w:t xml:space="preserve">Source: </w:t>
      </w:r>
      <w:r w:rsidRPr="002547E3">
        <w:rPr>
          <w:rFonts w:ascii="Arial" w:hAnsi="Arial"/>
          <w:b/>
          <w:sz w:val="24"/>
          <w:lang w:val="en-US"/>
        </w:rPr>
        <w:tab/>
      </w:r>
      <w:r w:rsidR="00A5759E" w:rsidRPr="090DB2D9">
        <w:rPr>
          <w:rFonts w:ascii="Arial" w:eastAsia="Arial" w:hAnsi="Arial" w:cs="Arial"/>
          <w:sz w:val="24"/>
          <w:szCs w:val="24"/>
          <w:lang w:val="en-US"/>
        </w:rPr>
        <w:t>Qualcomm</w:t>
      </w:r>
    </w:p>
    <w:p w14:paraId="2B7E5407" w14:textId="473A589B" w:rsidR="00620296" w:rsidRDefault="00620296" w:rsidP="00217B73">
      <w:pPr>
        <w:spacing w:after="0"/>
        <w:ind w:left="1988" w:hanging="1988"/>
        <w:jc w:val="both"/>
        <w:rPr>
          <w:rFonts w:ascii="Arial" w:hAnsi="Arial"/>
          <w:sz w:val="24"/>
          <w:lang w:val="en-US"/>
        </w:rPr>
      </w:pPr>
      <w:r w:rsidRPr="002547E3">
        <w:rPr>
          <w:rFonts w:ascii="Arial" w:hAnsi="Arial"/>
          <w:b/>
          <w:sz w:val="24"/>
          <w:lang w:val="en-US"/>
        </w:rPr>
        <w:t>Title:</w:t>
      </w:r>
      <w:r w:rsidRPr="002547E3">
        <w:rPr>
          <w:rFonts w:ascii="Arial" w:hAnsi="Arial"/>
          <w:sz w:val="24"/>
          <w:lang w:val="en-US"/>
        </w:rPr>
        <w:t xml:space="preserve"> </w:t>
      </w:r>
      <w:r w:rsidRPr="002547E3">
        <w:rPr>
          <w:rFonts w:ascii="Arial" w:hAnsi="Arial"/>
          <w:sz w:val="22"/>
          <w:lang w:val="en-US"/>
        </w:rPr>
        <w:tab/>
      </w:r>
      <w:r w:rsidR="00A5759E" w:rsidRPr="00A5759E">
        <w:rPr>
          <w:rFonts w:ascii="Arial" w:hAnsi="Arial"/>
          <w:sz w:val="24"/>
          <w:lang w:val="en-US"/>
        </w:rPr>
        <w:t>Views on scope of NR Positioning enhancements WI</w:t>
      </w:r>
    </w:p>
    <w:p w14:paraId="349AFAA6" w14:textId="5A747CAD" w:rsidR="00382BE3" w:rsidRPr="002547E3" w:rsidRDefault="00382BE3" w:rsidP="00217B73">
      <w:pPr>
        <w:spacing w:after="0"/>
        <w:ind w:left="1988" w:hanging="1988"/>
        <w:jc w:val="both"/>
        <w:rPr>
          <w:rFonts w:ascii="Arial" w:hAnsi="Arial"/>
          <w:sz w:val="28"/>
          <w:lang w:val="en-US"/>
        </w:rPr>
      </w:pPr>
      <w:r>
        <w:rPr>
          <w:rFonts w:ascii="Arial" w:hAnsi="Arial"/>
          <w:b/>
          <w:sz w:val="24"/>
          <w:lang w:val="en-US"/>
        </w:rPr>
        <w:t>Agenda Item</w:t>
      </w:r>
      <w:r w:rsidRPr="002547E3">
        <w:rPr>
          <w:rFonts w:ascii="Arial" w:hAnsi="Arial"/>
          <w:b/>
          <w:sz w:val="24"/>
          <w:lang w:val="en-US"/>
        </w:rPr>
        <w:t>:</w:t>
      </w:r>
      <w:r w:rsidRPr="002547E3">
        <w:rPr>
          <w:rFonts w:ascii="Arial" w:hAnsi="Arial"/>
          <w:sz w:val="24"/>
          <w:lang w:val="en-US"/>
        </w:rPr>
        <w:t xml:space="preserve"> </w:t>
      </w:r>
      <w:r w:rsidRPr="002547E3">
        <w:rPr>
          <w:rFonts w:ascii="Arial" w:hAnsi="Arial"/>
          <w:sz w:val="22"/>
          <w:lang w:val="en-US"/>
        </w:rPr>
        <w:tab/>
      </w:r>
      <w:r w:rsidR="00A5759E">
        <w:rPr>
          <w:rFonts w:ascii="Arial" w:hAnsi="Arial"/>
          <w:sz w:val="24"/>
          <w:lang w:val="en-US"/>
        </w:rPr>
        <w:t>9.7.3</w:t>
      </w:r>
    </w:p>
    <w:p w14:paraId="2859D330" w14:textId="592FB0F3" w:rsidR="008208F6" w:rsidRDefault="00620296" w:rsidP="00217B73">
      <w:pPr>
        <w:tabs>
          <w:tab w:val="left" w:pos="1985"/>
        </w:tabs>
        <w:spacing w:after="0"/>
        <w:ind w:right="-441"/>
        <w:jc w:val="both"/>
        <w:rPr>
          <w:rFonts w:ascii="Arial" w:hAnsi="Arial"/>
          <w:sz w:val="24"/>
          <w:lang w:val="en-US"/>
        </w:rPr>
      </w:pPr>
      <w:r w:rsidRPr="002547E3">
        <w:rPr>
          <w:rFonts w:ascii="Arial" w:hAnsi="Arial"/>
          <w:b/>
          <w:sz w:val="24"/>
          <w:lang w:val="en-US"/>
        </w:rPr>
        <w:t>Document for:</w:t>
      </w:r>
      <w:r w:rsidRPr="002547E3">
        <w:rPr>
          <w:rFonts w:ascii="Arial" w:hAnsi="Arial"/>
          <w:sz w:val="24"/>
          <w:lang w:val="en-US"/>
        </w:rPr>
        <w:tab/>
      </w:r>
      <w:bookmarkStart w:id="1" w:name="DocumentFor"/>
      <w:bookmarkEnd w:id="1"/>
      <w:r w:rsidRPr="002547E3">
        <w:rPr>
          <w:rFonts w:ascii="Arial" w:hAnsi="Arial"/>
          <w:sz w:val="24"/>
          <w:lang w:val="en-US"/>
        </w:rPr>
        <w:t>Discussion and Decision</w:t>
      </w:r>
    </w:p>
    <w:p w14:paraId="15A43671" w14:textId="77777777" w:rsidR="000D2DBD" w:rsidRPr="002547E3" w:rsidRDefault="000D2DBD" w:rsidP="00217B73">
      <w:pPr>
        <w:tabs>
          <w:tab w:val="left" w:pos="1985"/>
        </w:tabs>
        <w:spacing w:after="0"/>
        <w:ind w:right="-441"/>
        <w:jc w:val="both"/>
        <w:rPr>
          <w:rFonts w:ascii="Arial" w:hAnsi="Arial"/>
          <w:sz w:val="24"/>
          <w:lang w:val="en-US"/>
        </w:rPr>
      </w:pPr>
    </w:p>
    <w:p w14:paraId="37912720" w14:textId="75995FFC" w:rsidR="00FF4D74" w:rsidRDefault="001B159B" w:rsidP="00FF4D74">
      <w:pPr>
        <w:pStyle w:val="Heading1"/>
        <w:numPr>
          <w:ilvl w:val="0"/>
          <w:numId w:val="1"/>
        </w:numPr>
        <w:tabs>
          <w:tab w:val="clear" w:pos="1140"/>
          <w:tab w:val="num" w:pos="720"/>
        </w:tabs>
        <w:ind w:left="720" w:hanging="720"/>
        <w:jc w:val="both"/>
        <w:rPr>
          <w:lang w:val="en-US"/>
        </w:rPr>
      </w:pPr>
      <w:r w:rsidRPr="002547E3">
        <w:rPr>
          <w:lang w:val="en-US"/>
        </w:rPr>
        <w:t>Background</w:t>
      </w:r>
    </w:p>
    <w:p w14:paraId="664C11E8" w14:textId="023FCE97" w:rsidR="004D3CCA" w:rsidRDefault="00FF4D74" w:rsidP="00FF4D74">
      <w:pPr>
        <w:rPr>
          <w:lang w:val="en-US"/>
        </w:rPr>
      </w:pPr>
      <w:r>
        <w:rPr>
          <w:lang w:val="en-US"/>
        </w:rPr>
        <w:t xml:space="preserve">At RAN1#103-e, </w:t>
      </w:r>
      <w:r w:rsidR="00F86236">
        <w:rPr>
          <w:lang w:val="en-US"/>
        </w:rPr>
        <w:t xml:space="preserve">the Study Item on NR </w:t>
      </w:r>
      <w:r w:rsidR="00431E96">
        <w:rPr>
          <w:lang w:val="en-US"/>
        </w:rPr>
        <w:t xml:space="preserve">Positioning Enhancements </w:t>
      </w:r>
      <w:r w:rsidR="0090148E">
        <w:rPr>
          <w:lang w:val="en-US"/>
        </w:rPr>
        <w:t xml:space="preserve">[1] </w:t>
      </w:r>
      <w:r w:rsidR="00F86236">
        <w:rPr>
          <w:lang w:val="en-US"/>
        </w:rPr>
        <w:t>was completed from RAN1 perspective</w:t>
      </w:r>
      <w:r w:rsidR="00453575">
        <w:rPr>
          <w:lang w:val="en-US"/>
        </w:rPr>
        <w:t xml:space="preserve"> with the recommendation to proceed with normative work</w:t>
      </w:r>
      <w:r w:rsidR="004D3CCA">
        <w:rPr>
          <w:lang w:val="en-US"/>
        </w:rPr>
        <w:t xml:space="preserve">. </w:t>
      </w:r>
      <w:r w:rsidR="005C581F" w:rsidRPr="005C581F">
        <w:rPr>
          <w:lang w:val="en-US"/>
        </w:rPr>
        <w:t xml:space="preserve">The </w:t>
      </w:r>
      <w:r w:rsidR="00291462">
        <w:rPr>
          <w:lang w:val="en-US"/>
        </w:rPr>
        <w:t xml:space="preserve">results and conclusions of this study were summarized in TR 38.857 </w:t>
      </w:r>
      <w:r w:rsidR="009A297C">
        <w:rPr>
          <w:lang w:val="en-US"/>
        </w:rPr>
        <w:t xml:space="preserve">[2] </w:t>
      </w:r>
      <w:r w:rsidR="00291462">
        <w:rPr>
          <w:lang w:val="en-US"/>
        </w:rPr>
        <w:t xml:space="preserve">and </w:t>
      </w:r>
      <w:r w:rsidR="005C581F" w:rsidRPr="005C581F">
        <w:rPr>
          <w:lang w:val="en-US"/>
        </w:rPr>
        <w:t>covers the enhancements and solutions necessary to support the high accuracy, low latency, network and device efficiency</w:t>
      </w:r>
      <w:r w:rsidR="00291462">
        <w:rPr>
          <w:lang w:val="en-US"/>
        </w:rPr>
        <w:t xml:space="preserve"> </w:t>
      </w:r>
      <w:r w:rsidR="005C581F" w:rsidRPr="005C581F">
        <w:rPr>
          <w:lang w:val="en-US"/>
        </w:rPr>
        <w:t xml:space="preserve">requirements for commercial uses cases (incl. general commercial use cases and specifically </w:t>
      </w:r>
      <w:proofErr w:type="spellStart"/>
      <w:r w:rsidR="005C581F" w:rsidRPr="005C581F">
        <w:rPr>
          <w:lang w:val="en-US"/>
        </w:rPr>
        <w:t>IIoT</w:t>
      </w:r>
      <w:proofErr w:type="spellEnd"/>
      <w:r w:rsidR="005C581F" w:rsidRPr="005C581F">
        <w:rPr>
          <w:lang w:val="en-US"/>
        </w:rPr>
        <w:t xml:space="preserve"> use cases). </w:t>
      </w:r>
      <w:r w:rsidR="00F2541F">
        <w:rPr>
          <w:lang w:val="en-US"/>
        </w:rPr>
        <w:t xml:space="preserve">The </w:t>
      </w:r>
      <w:r w:rsidR="0003127E">
        <w:rPr>
          <w:lang w:val="en-US"/>
        </w:rPr>
        <w:t xml:space="preserve">enhancements </w:t>
      </w:r>
      <w:r w:rsidR="00751B71">
        <w:rPr>
          <w:lang w:val="en-US"/>
        </w:rPr>
        <w:t xml:space="preserve">directly </w:t>
      </w:r>
      <w:r w:rsidR="0003127E">
        <w:rPr>
          <w:lang w:val="en-US"/>
        </w:rPr>
        <w:t xml:space="preserve">recommended for normative work </w:t>
      </w:r>
      <w:r w:rsidR="00980C26">
        <w:rPr>
          <w:lang w:val="en-US"/>
        </w:rPr>
        <w:t>can be summarized as follows</w:t>
      </w:r>
      <w:r w:rsidR="009A297C">
        <w:rPr>
          <w:lang w:val="en-US"/>
        </w:rPr>
        <w:t xml:space="preserve"> [2]</w:t>
      </w:r>
      <w:r w:rsidR="00980C26">
        <w:rPr>
          <w:lang w:val="en-US"/>
        </w:rPr>
        <w:t>:</w:t>
      </w:r>
    </w:p>
    <w:p w14:paraId="0FC3814D" w14:textId="4414040E" w:rsidR="0038065B" w:rsidRDefault="00FA3E5E" w:rsidP="0038065B">
      <w:pPr>
        <w:pStyle w:val="B1"/>
        <w:rPr>
          <w:lang w:val="en-US"/>
        </w:rPr>
      </w:pPr>
      <w:r>
        <w:rPr>
          <w:lang w:val="en-US"/>
        </w:rPr>
        <w:t>(a)</w:t>
      </w:r>
      <w:r w:rsidR="0038065B">
        <w:rPr>
          <w:lang w:val="en-US"/>
        </w:rPr>
        <w:tab/>
      </w:r>
      <w:r w:rsidR="0003127E">
        <w:rPr>
          <w:lang w:val="en-US"/>
        </w:rPr>
        <w:t>Positioning of U</w:t>
      </w:r>
      <w:r w:rsidR="009A297C">
        <w:rPr>
          <w:lang w:val="en-US"/>
        </w:rPr>
        <w:t>E</w:t>
      </w:r>
      <w:r w:rsidR="0003127E">
        <w:rPr>
          <w:lang w:val="en-US"/>
        </w:rPr>
        <w:t>s in RRC_INACTIVE stat</w:t>
      </w:r>
      <w:r w:rsidR="00FB217F">
        <w:rPr>
          <w:lang w:val="en-US"/>
        </w:rPr>
        <w:t>e</w:t>
      </w:r>
      <w:r w:rsidR="001A58B7">
        <w:rPr>
          <w:lang w:val="en-US"/>
        </w:rPr>
        <w:t xml:space="preserve"> (i</w:t>
      </w:r>
      <w:r w:rsidR="00C773C5">
        <w:rPr>
          <w:lang w:val="en-US"/>
        </w:rPr>
        <w:t>n addition, f</w:t>
      </w:r>
      <w:r w:rsidR="00BD3D20">
        <w:rPr>
          <w:lang w:val="en-US"/>
        </w:rPr>
        <w:t xml:space="preserve">rom </w:t>
      </w:r>
      <w:r w:rsidR="00F57D90">
        <w:rPr>
          <w:lang w:val="en-US"/>
        </w:rPr>
        <w:t>a</w:t>
      </w:r>
      <w:r w:rsidR="00C773C5">
        <w:rPr>
          <w:lang w:val="en-US"/>
        </w:rPr>
        <w:t xml:space="preserve"> </w:t>
      </w:r>
      <w:r w:rsidR="00F57D90">
        <w:rPr>
          <w:lang w:val="en-US"/>
        </w:rPr>
        <w:t>physical layer perspective, performing DL positioning measurements in RRC_IDLE state is feasible</w:t>
      </w:r>
      <w:r w:rsidR="001A58B7">
        <w:rPr>
          <w:lang w:val="en-US"/>
        </w:rPr>
        <w:t>)</w:t>
      </w:r>
      <w:r w:rsidR="00F57D90">
        <w:rPr>
          <w:lang w:val="en-US"/>
        </w:rPr>
        <w:t>.</w:t>
      </w:r>
    </w:p>
    <w:p w14:paraId="0F7633F6" w14:textId="0FE7DFB5" w:rsidR="001A58B7" w:rsidRDefault="00FA3E5E" w:rsidP="0038065B">
      <w:pPr>
        <w:pStyle w:val="B1"/>
        <w:rPr>
          <w:lang w:val="en-US"/>
        </w:rPr>
      </w:pPr>
      <w:r>
        <w:rPr>
          <w:lang w:val="en-US"/>
        </w:rPr>
        <w:t>(b)</w:t>
      </w:r>
      <w:r w:rsidR="001A58B7">
        <w:rPr>
          <w:lang w:val="en-US"/>
        </w:rPr>
        <w:tab/>
      </w:r>
      <w:r w:rsidR="00110F6C">
        <w:rPr>
          <w:lang w:val="en-US"/>
        </w:rPr>
        <w:t xml:space="preserve">On-demand transmission and reception of DL-PRS </w:t>
      </w:r>
      <w:r w:rsidR="007700BE">
        <w:rPr>
          <w:lang w:val="en-US"/>
        </w:rPr>
        <w:t>(LMF and UE initiated).</w:t>
      </w:r>
    </w:p>
    <w:p w14:paraId="3AFA445D" w14:textId="7CF56A87" w:rsidR="007700BE" w:rsidRDefault="00FA3E5E" w:rsidP="0038065B">
      <w:pPr>
        <w:pStyle w:val="B1"/>
        <w:rPr>
          <w:lang w:val="en-US"/>
        </w:rPr>
      </w:pPr>
      <w:r w:rsidRPr="00D513D0">
        <w:rPr>
          <w:lang w:val="en-US"/>
        </w:rPr>
        <w:t>(c)</w:t>
      </w:r>
      <w:r w:rsidR="007700BE" w:rsidRPr="00D513D0">
        <w:rPr>
          <w:lang w:val="en-US"/>
        </w:rPr>
        <w:tab/>
      </w:r>
      <w:r w:rsidR="007C3886" w:rsidRPr="00D513D0">
        <w:rPr>
          <w:lang w:val="en-US"/>
        </w:rPr>
        <w:t>E</w:t>
      </w:r>
      <w:r w:rsidR="007C3886">
        <w:rPr>
          <w:lang w:val="en-US"/>
        </w:rPr>
        <w:t xml:space="preserve">nhancements </w:t>
      </w:r>
      <w:r w:rsidR="007E1088">
        <w:rPr>
          <w:lang w:val="en-US"/>
        </w:rPr>
        <w:t xml:space="preserve">to mitigate </w:t>
      </w:r>
      <w:r w:rsidR="00F6048D">
        <w:rPr>
          <w:lang w:val="en-US"/>
        </w:rPr>
        <w:t xml:space="preserve">UE and gNB RX/TX timing </w:t>
      </w:r>
      <w:r w:rsidR="007E1088">
        <w:rPr>
          <w:lang w:val="en-US"/>
        </w:rPr>
        <w:t>errors.</w:t>
      </w:r>
    </w:p>
    <w:p w14:paraId="544359D5" w14:textId="2B2D0E43" w:rsidR="00555E22" w:rsidRDefault="00FA3E5E" w:rsidP="0038065B">
      <w:pPr>
        <w:pStyle w:val="B1"/>
        <w:rPr>
          <w:lang w:val="en-US"/>
        </w:rPr>
      </w:pPr>
      <w:r w:rsidRPr="00D513D0">
        <w:rPr>
          <w:lang w:val="en-US"/>
        </w:rPr>
        <w:t>(d)</w:t>
      </w:r>
      <w:r w:rsidR="00E15C55" w:rsidRPr="00D513D0">
        <w:rPr>
          <w:lang w:val="en-US"/>
        </w:rPr>
        <w:tab/>
        <w:t>E</w:t>
      </w:r>
      <w:r w:rsidR="00E15C55">
        <w:rPr>
          <w:lang w:val="en-US"/>
        </w:rPr>
        <w:t xml:space="preserve">nhancements for improving </w:t>
      </w:r>
      <w:r w:rsidR="00EB7728">
        <w:rPr>
          <w:lang w:val="en-US"/>
        </w:rPr>
        <w:t>accuracy of UL-</w:t>
      </w:r>
      <w:proofErr w:type="spellStart"/>
      <w:r w:rsidR="00EB7728">
        <w:rPr>
          <w:lang w:val="en-US"/>
        </w:rPr>
        <w:t>AoA</w:t>
      </w:r>
      <w:proofErr w:type="spellEnd"/>
      <w:r w:rsidR="00EB7728">
        <w:rPr>
          <w:lang w:val="en-US"/>
        </w:rPr>
        <w:t xml:space="preserve"> and DL-</w:t>
      </w:r>
      <w:proofErr w:type="spellStart"/>
      <w:r w:rsidR="00EB7728">
        <w:rPr>
          <w:lang w:val="en-US"/>
        </w:rPr>
        <w:t>AoD</w:t>
      </w:r>
      <w:proofErr w:type="spellEnd"/>
      <w:r w:rsidR="00EB7728">
        <w:rPr>
          <w:lang w:val="en-US"/>
        </w:rPr>
        <w:t xml:space="preserve"> positioning methods.</w:t>
      </w:r>
    </w:p>
    <w:p w14:paraId="48E072F4" w14:textId="06C49EB0" w:rsidR="000B7916" w:rsidRDefault="00FA3E5E" w:rsidP="0038065B">
      <w:pPr>
        <w:pStyle w:val="B1"/>
        <w:rPr>
          <w:lang w:val="en-US"/>
        </w:rPr>
      </w:pPr>
      <w:r w:rsidRPr="00D513D0">
        <w:rPr>
          <w:lang w:val="en-US"/>
        </w:rPr>
        <w:t>(e)</w:t>
      </w:r>
      <w:r w:rsidR="000B7916">
        <w:rPr>
          <w:lang w:val="en-US"/>
        </w:rPr>
        <w:tab/>
        <w:t>Enhancements for reducing NR positioning latency</w:t>
      </w:r>
      <w:r w:rsidR="005C01F0">
        <w:rPr>
          <w:lang w:val="en-US"/>
        </w:rPr>
        <w:t xml:space="preserve">, </w:t>
      </w:r>
      <w:proofErr w:type="gramStart"/>
      <w:r w:rsidR="005C01F0">
        <w:rPr>
          <w:lang w:val="en-US"/>
        </w:rPr>
        <w:t xml:space="preserve">including  </w:t>
      </w:r>
      <w:r w:rsidR="00400E8E">
        <w:rPr>
          <w:lang w:val="en-US"/>
        </w:rPr>
        <w:t>aspects</w:t>
      </w:r>
      <w:proofErr w:type="gramEnd"/>
      <w:r w:rsidR="00400E8E">
        <w:rPr>
          <w:lang w:val="en-US"/>
        </w:rPr>
        <w:t xml:space="preserve"> rel</w:t>
      </w:r>
      <w:r w:rsidR="00A804C5">
        <w:rPr>
          <w:lang w:val="en-US"/>
        </w:rPr>
        <w:t>a</w:t>
      </w:r>
      <w:r w:rsidR="00400E8E">
        <w:rPr>
          <w:lang w:val="en-US"/>
        </w:rPr>
        <w:t>ted to measurement gaps</w:t>
      </w:r>
      <w:r w:rsidR="00A804C5">
        <w:rPr>
          <w:lang w:val="en-US"/>
        </w:rPr>
        <w:t>, measurement time, and measurement request and re</w:t>
      </w:r>
      <w:r w:rsidR="00CE6E6F">
        <w:rPr>
          <w:lang w:val="en-US"/>
        </w:rPr>
        <w:t>porting</w:t>
      </w:r>
      <w:r w:rsidR="00A804C5">
        <w:rPr>
          <w:lang w:val="en-US"/>
        </w:rPr>
        <w:t>.</w:t>
      </w:r>
    </w:p>
    <w:p w14:paraId="60E00CB3" w14:textId="6FC2781E" w:rsidR="00AD3D4E" w:rsidRDefault="005644D5" w:rsidP="00AD3D4E">
      <w:pPr>
        <w:rPr>
          <w:lang w:val="en-US"/>
        </w:rPr>
      </w:pPr>
      <w:r>
        <w:rPr>
          <w:lang w:val="en-US"/>
        </w:rPr>
        <w:t xml:space="preserve">The </w:t>
      </w:r>
      <w:r w:rsidR="00EC239B">
        <w:rPr>
          <w:lang w:val="en-US"/>
        </w:rPr>
        <w:t xml:space="preserve">following </w:t>
      </w:r>
      <w:r>
        <w:rPr>
          <w:lang w:val="en-US"/>
        </w:rPr>
        <w:t xml:space="preserve">enhancements </w:t>
      </w:r>
      <w:r w:rsidR="00EC239B">
        <w:rPr>
          <w:lang w:val="en-US"/>
        </w:rPr>
        <w:t xml:space="preserve">were considered beneficial </w:t>
      </w:r>
      <w:r w:rsidR="00D85DCE">
        <w:rPr>
          <w:lang w:val="en-US"/>
        </w:rPr>
        <w:t xml:space="preserve">and are recommended to be further studied </w:t>
      </w:r>
      <w:r w:rsidR="00E47FEC">
        <w:rPr>
          <w:lang w:val="en-US"/>
        </w:rPr>
        <w:t>and</w:t>
      </w:r>
      <w:r w:rsidR="00EE3CE2">
        <w:rPr>
          <w:lang w:val="en-US"/>
        </w:rPr>
        <w:t>,</w:t>
      </w:r>
      <w:r w:rsidR="00E47FEC">
        <w:rPr>
          <w:lang w:val="en-US"/>
        </w:rPr>
        <w:t xml:space="preserve"> if agreed, specified during normative work</w:t>
      </w:r>
      <w:r w:rsidR="00660454">
        <w:rPr>
          <w:lang w:val="en-US"/>
        </w:rPr>
        <w:t xml:space="preserve"> [2]</w:t>
      </w:r>
      <w:r w:rsidR="00E47FEC">
        <w:rPr>
          <w:lang w:val="en-US"/>
        </w:rPr>
        <w:t>:</w:t>
      </w:r>
    </w:p>
    <w:p w14:paraId="61FCE95E" w14:textId="4498DAA1" w:rsidR="00E47FEC" w:rsidRDefault="00FA3E5E" w:rsidP="00E47FEC">
      <w:pPr>
        <w:pStyle w:val="B1"/>
        <w:rPr>
          <w:lang w:val="en-US"/>
        </w:rPr>
      </w:pPr>
      <w:r w:rsidRPr="00D513D0">
        <w:rPr>
          <w:lang w:val="en-US"/>
        </w:rPr>
        <w:t>(f)</w:t>
      </w:r>
      <w:r w:rsidR="00B40E12">
        <w:rPr>
          <w:lang w:val="en-US"/>
        </w:rPr>
        <w:tab/>
      </w:r>
      <w:r w:rsidR="00677AB4">
        <w:rPr>
          <w:lang w:val="en-US"/>
        </w:rPr>
        <w:t>DL-</w:t>
      </w:r>
      <w:r w:rsidR="00E104A3">
        <w:rPr>
          <w:lang w:val="en-US"/>
        </w:rPr>
        <w:t>PRS</w:t>
      </w:r>
      <w:r w:rsidR="00677AB4">
        <w:rPr>
          <w:lang w:val="en-US"/>
        </w:rPr>
        <w:t xml:space="preserve"> and UL-</w:t>
      </w:r>
      <w:r w:rsidR="00E104A3">
        <w:rPr>
          <w:lang w:val="en-US"/>
        </w:rPr>
        <w:t>S</w:t>
      </w:r>
      <w:r w:rsidR="00E16B83" w:rsidRPr="00E16B83">
        <w:rPr>
          <w:lang w:val="en-US"/>
        </w:rPr>
        <w:t xml:space="preserve">RS </w:t>
      </w:r>
      <w:r w:rsidR="00E16B83">
        <w:rPr>
          <w:lang w:val="en-US"/>
        </w:rPr>
        <w:t>a</w:t>
      </w:r>
      <w:r w:rsidR="00E16B83" w:rsidRPr="00E16B83">
        <w:rPr>
          <w:lang w:val="en-US"/>
        </w:rPr>
        <w:t xml:space="preserve">ggregation for </w:t>
      </w:r>
      <w:r w:rsidR="00E16B83">
        <w:rPr>
          <w:lang w:val="en-US"/>
        </w:rPr>
        <w:t>i</w:t>
      </w:r>
      <w:r w:rsidR="00E16B83" w:rsidRPr="00E16B83">
        <w:rPr>
          <w:lang w:val="en-US"/>
        </w:rPr>
        <w:t xml:space="preserve">ntra-band </w:t>
      </w:r>
      <w:r w:rsidR="00E16B83">
        <w:rPr>
          <w:lang w:val="en-US"/>
        </w:rPr>
        <w:t>c</w:t>
      </w:r>
      <w:r w:rsidR="00E16B83" w:rsidRPr="00E16B83">
        <w:rPr>
          <w:lang w:val="en-US"/>
        </w:rPr>
        <w:t>ontiguous CA</w:t>
      </w:r>
      <w:r>
        <w:rPr>
          <w:lang w:val="en-US"/>
        </w:rPr>
        <w:t>.</w:t>
      </w:r>
    </w:p>
    <w:p w14:paraId="438DA993" w14:textId="4BA4F3CD" w:rsidR="00FA3E5E" w:rsidRDefault="00FA3E5E" w:rsidP="00E47FEC">
      <w:pPr>
        <w:pStyle w:val="B1"/>
        <w:rPr>
          <w:lang w:val="en-US"/>
        </w:rPr>
      </w:pPr>
      <w:r w:rsidRPr="00D513D0">
        <w:rPr>
          <w:lang w:val="en-US"/>
        </w:rPr>
        <w:t>(g)</w:t>
      </w:r>
      <w:r w:rsidR="00B40E12">
        <w:rPr>
          <w:lang w:val="en-US"/>
        </w:rPr>
        <w:tab/>
      </w:r>
      <w:r w:rsidR="00950F7D">
        <w:rPr>
          <w:lang w:val="en-US"/>
        </w:rPr>
        <w:t xml:space="preserve">Enhancements </w:t>
      </w:r>
      <w:r w:rsidR="00BE443E">
        <w:rPr>
          <w:lang w:val="en-US"/>
        </w:rPr>
        <w:t>of information reporting to</w:t>
      </w:r>
      <w:r w:rsidR="00950F7D">
        <w:rPr>
          <w:lang w:val="en-US"/>
        </w:rPr>
        <w:t xml:space="preserve"> </w:t>
      </w:r>
      <w:r w:rsidR="00BE443E">
        <w:rPr>
          <w:lang w:val="en-US"/>
        </w:rPr>
        <w:t xml:space="preserve">support </w:t>
      </w:r>
      <w:r w:rsidR="00950F7D">
        <w:rPr>
          <w:lang w:val="en-US"/>
        </w:rPr>
        <w:t>multipa</w:t>
      </w:r>
      <w:r w:rsidR="006060DD">
        <w:rPr>
          <w:lang w:val="en-US"/>
        </w:rPr>
        <w:t>t</w:t>
      </w:r>
      <w:r w:rsidR="00950F7D">
        <w:rPr>
          <w:lang w:val="en-US"/>
        </w:rPr>
        <w:t>h/NLOS mitigation</w:t>
      </w:r>
      <w:r w:rsidR="00BE443E">
        <w:rPr>
          <w:lang w:val="en-US"/>
        </w:rPr>
        <w:t>.</w:t>
      </w:r>
    </w:p>
    <w:p w14:paraId="1229E394" w14:textId="65087C4D" w:rsidR="00012D7D" w:rsidRDefault="00012D7D" w:rsidP="00E47FEC">
      <w:pPr>
        <w:pStyle w:val="B1"/>
        <w:rPr>
          <w:lang w:val="en-US"/>
        </w:rPr>
      </w:pPr>
      <w:r w:rsidRPr="00D513D0">
        <w:rPr>
          <w:lang w:val="en-US"/>
        </w:rPr>
        <w:t>(h)</w:t>
      </w:r>
      <w:r w:rsidRPr="00D513D0">
        <w:rPr>
          <w:lang w:val="en-US"/>
        </w:rPr>
        <w:tab/>
        <w:t>A</w:t>
      </w:r>
      <w:r>
        <w:rPr>
          <w:lang w:val="en-US"/>
        </w:rPr>
        <w:t>periodic reception of DL-PRS</w:t>
      </w:r>
      <w:r w:rsidR="00757DB1">
        <w:rPr>
          <w:lang w:val="en-US"/>
        </w:rPr>
        <w:t xml:space="preserve"> (DCI triggered).</w:t>
      </w:r>
    </w:p>
    <w:p w14:paraId="11957FB3" w14:textId="4224385F" w:rsidR="00757DB1" w:rsidRDefault="00757DB1" w:rsidP="00E47FEC">
      <w:pPr>
        <w:pStyle w:val="B1"/>
        <w:rPr>
          <w:lang w:val="en-US"/>
        </w:rPr>
      </w:pPr>
      <w:r w:rsidRPr="00D513D0">
        <w:rPr>
          <w:lang w:val="en-US"/>
        </w:rPr>
        <w:t>(</w:t>
      </w:r>
      <w:proofErr w:type="spellStart"/>
      <w:r w:rsidRPr="00D513D0">
        <w:rPr>
          <w:lang w:val="en-US"/>
        </w:rPr>
        <w:t>i</w:t>
      </w:r>
      <w:proofErr w:type="spellEnd"/>
      <w:r w:rsidRPr="00D513D0">
        <w:rPr>
          <w:lang w:val="en-US"/>
        </w:rPr>
        <w:t>)</w:t>
      </w:r>
      <w:r w:rsidRPr="00D513D0">
        <w:rPr>
          <w:lang w:val="en-US"/>
        </w:rPr>
        <w:tab/>
        <w:t>S</w:t>
      </w:r>
      <w:r>
        <w:rPr>
          <w:lang w:val="en-US"/>
        </w:rPr>
        <w:t>emipersistent reception of DL-PRS (MAC-CE activated).</w:t>
      </w:r>
    </w:p>
    <w:p w14:paraId="0293746D" w14:textId="709480C1" w:rsidR="006D5CA0" w:rsidRDefault="006D5CA0" w:rsidP="00A06850">
      <w:pPr>
        <w:pStyle w:val="B1"/>
        <w:rPr>
          <w:lang w:val="en-US"/>
        </w:rPr>
      </w:pPr>
      <w:r w:rsidRPr="00D513D0">
        <w:rPr>
          <w:lang w:val="en-US"/>
        </w:rPr>
        <w:t>(j)</w:t>
      </w:r>
      <w:r w:rsidRPr="00D513D0">
        <w:rPr>
          <w:lang w:val="en-US"/>
        </w:rPr>
        <w:tab/>
        <w:t>E</w:t>
      </w:r>
      <w:r>
        <w:rPr>
          <w:lang w:val="en-US"/>
        </w:rPr>
        <w:t xml:space="preserve">nhancements </w:t>
      </w:r>
      <w:r w:rsidR="008C5D87">
        <w:rPr>
          <w:lang w:val="en-US"/>
        </w:rPr>
        <w:t>required to reduce latency related to the request/response of assistance data</w:t>
      </w:r>
      <w:r w:rsidR="00026E20">
        <w:rPr>
          <w:lang w:val="en-US"/>
        </w:rPr>
        <w:t xml:space="preserve"> and the reception of DL-PRS.</w:t>
      </w:r>
    </w:p>
    <w:p w14:paraId="378300F9" w14:textId="3DD1AF29" w:rsidR="00FF4D74" w:rsidRPr="00FF4D74" w:rsidRDefault="00FF4D74" w:rsidP="00FF4D74">
      <w:pPr>
        <w:rPr>
          <w:lang w:val="en-US"/>
        </w:rPr>
      </w:pPr>
      <w:r>
        <w:rPr>
          <w:lang w:val="en-US"/>
        </w:rPr>
        <w:t xml:space="preserve">In this </w:t>
      </w:r>
      <w:r w:rsidR="00145DA3">
        <w:rPr>
          <w:lang w:val="en-US"/>
        </w:rPr>
        <w:t>contribution</w:t>
      </w:r>
      <w:r>
        <w:rPr>
          <w:lang w:val="en-US"/>
        </w:rPr>
        <w:t xml:space="preserve">, we </w:t>
      </w:r>
      <w:r w:rsidR="00145DA3">
        <w:rPr>
          <w:lang w:val="en-US"/>
        </w:rPr>
        <w:t xml:space="preserve">provide </w:t>
      </w:r>
      <w:r>
        <w:rPr>
          <w:lang w:val="en-US"/>
        </w:rPr>
        <w:t xml:space="preserve">our view </w:t>
      </w:r>
      <w:r w:rsidR="00145DA3">
        <w:rPr>
          <w:lang w:val="en-US"/>
        </w:rPr>
        <w:t xml:space="preserve">on </w:t>
      </w:r>
      <w:r w:rsidR="00EB0119">
        <w:rPr>
          <w:lang w:val="en-US"/>
        </w:rPr>
        <w:t>th</w:t>
      </w:r>
      <w:r w:rsidR="00450EF1">
        <w:rPr>
          <w:lang w:val="en-US"/>
        </w:rPr>
        <w:t>e</w:t>
      </w:r>
      <w:r w:rsidR="00EB0119">
        <w:rPr>
          <w:lang w:val="en-US"/>
        </w:rPr>
        <w:t xml:space="preserve"> work item scope for NR Positioning Enhancements in Rel-17. </w:t>
      </w:r>
      <w:r>
        <w:rPr>
          <w:lang w:val="en-US"/>
        </w:rPr>
        <w:t xml:space="preserve"> </w:t>
      </w:r>
    </w:p>
    <w:p w14:paraId="4875E310" w14:textId="2CDB95CF" w:rsidR="00217B73" w:rsidRPr="00217B73" w:rsidRDefault="00A122E8" w:rsidP="00217B73">
      <w:pPr>
        <w:pStyle w:val="Heading1"/>
        <w:numPr>
          <w:ilvl w:val="0"/>
          <w:numId w:val="1"/>
        </w:numPr>
        <w:tabs>
          <w:tab w:val="clear" w:pos="1140"/>
          <w:tab w:val="num" w:pos="720"/>
        </w:tabs>
        <w:ind w:left="720" w:hanging="720"/>
        <w:jc w:val="both"/>
        <w:rPr>
          <w:lang w:val="en-US"/>
        </w:rPr>
      </w:pPr>
      <w:r>
        <w:rPr>
          <w:lang w:val="en-US"/>
        </w:rPr>
        <w:t xml:space="preserve">Proposed </w:t>
      </w:r>
      <w:r w:rsidR="0076028E">
        <w:rPr>
          <w:lang w:val="en-US"/>
        </w:rPr>
        <w:t>Work Item S</w:t>
      </w:r>
      <w:r>
        <w:rPr>
          <w:lang w:val="en-US"/>
        </w:rPr>
        <w:t>cope</w:t>
      </w:r>
    </w:p>
    <w:p w14:paraId="03610E43" w14:textId="54F0941B" w:rsidR="00477CDC" w:rsidRDefault="00477CDC" w:rsidP="005B3F22">
      <w:pPr>
        <w:jc w:val="both"/>
      </w:pPr>
      <w:r>
        <w:t xml:space="preserve">At this stage, the </w:t>
      </w:r>
      <w:r w:rsidR="00FB7ACE">
        <w:t>proposed work item scope can only consider the recommendations from RAN1</w:t>
      </w:r>
      <w:r w:rsidR="00B20667">
        <w:t xml:space="preserve"> </w:t>
      </w:r>
      <w:r w:rsidR="00561A81">
        <w:t xml:space="preserve">as </w:t>
      </w:r>
      <w:r w:rsidR="00B20667">
        <w:t>summarized in section 1 above</w:t>
      </w:r>
      <w:r w:rsidR="00FB7ACE">
        <w:t xml:space="preserve">, since RAN2 hasn't completed the study yet. </w:t>
      </w:r>
      <w:r w:rsidR="00D57F44">
        <w:t xml:space="preserve">It is expected that any Work Item </w:t>
      </w:r>
      <w:r w:rsidR="00FF0C75">
        <w:t>D</w:t>
      </w:r>
      <w:r w:rsidR="00D57F44">
        <w:t xml:space="preserve">escription on NR Positioning Enhancements will require </w:t>
      </w:r>
      <w:r w:rsidR="00B20667">
        <w:t>an update after RAN2 completed the study</w:t>
      </w:r>
      <w:r w:rsidR="00BA55F5">
        <w:t xml:space="preserve"> (e.g., at RAN#91)</w:t>
      </w:r>
      <w:r w:rsidR="00B20667">
        <w:t xml:space="preserve">. </w:t>
      </w:r>
    </w:p>
    <w:p w14:paraId="38E4D1EF" w14:textId="68894058" w:rsidR="008937DF" w:rsidRDefault="00E229C8" w:rsidP="005B3F22">
      <w:pPr>
        <w:jc w:val="both"/>
      </w:pPr>
      <w:r>
        <w:t xml:space="preserve">The </w:t>
      </w:r>
      <w:r w:rsidR="00BA55F5">
        <w:t xml:space="preserve">RAN1 </w:t>
      </w:r>
      <w:r>
        <w:t>Study Item recommendation</w:t>
      </w:r>
      <w:r w:rsidR="00C547C4">
        <w:t>s</w:t>
      </w:r>
      <w:r w:rsidR="00890B1E">
        <w:t xml:space="preserve"> summarized in section 1 above </w:t>
      </w:r>
      <w:r>
        <w:t xml:space="preserve">can be </w:t>
      </w:r>
      <w:r w:rsidR="00B876A1">
        <w:t>grouped</w:t>
      </w:r>
      <w:r>
        <w:t xml:space="preserve"> according to the </w:t>
      </w:r>
      <w:r w:rsidR="00BF5FAF">
        <w:t xml:space="preserve">KPIs </w:t>
      </w:r>
      <w:r w:rsidR="00980894">
        <w:t xml:space="preserve">considered </w:t>
      </w:r>
      <w:r w:rsidR="00712D8F">
        <w:t xml:space="preserve">during the study </w:t>
      </w:r>
      <w:r w:rsidR="004E5EB3">
        <w:t>for</w:t>
      </w:r>
      <w:r w:rsidR="00980894">
        <w:t xml:space="preserve"> support</w:t>
      </w:r>
      <w:r w:rsidR="004E5EB3">
        <w:t>ing</w:t>
      </w:r>
      <w:r w:rsidR="00712D8F">
        <w:t xml:space="preserve"> </w:t>
      </w:r>
      <w:r w:rsidR="004E5EB3">
        <w:t xml:space="preserve">the </w:t>
      </w:r>
      <w:r w:rsidR="00712D8F">
        <w:t>commercial use cases</w:t>
      </w:r>
      <w:r w:rsidR="00FF6D51">
        <w:t xml:space="preserve"> (</w:t>
      </w:r>
      <w:r w:rsidR="00ED3C17">
        <w:t xml:space="preserve">i.e., </w:t>
      </w:r>
      <w:r w:rsidR="00FF6D51">
        <w:t>high accuracy, low latency, impro</w:t>
      </w:r>
      <w:r w:rsidR="00810505">
        <w:t>v</w:t>
      </w:r>
      <w:r w:rsidR="00FF6D51">
        <w:t xml:space="preserve">ed network </w:t>
      </w:r>
      <w:r w:rsidR="00643BA1">
        <w:t xml:space="preserve">and device </w:t>
      </w:r>
      <w:r w:rsidR="00FF6D51">
        <w:t>efficiency</w:t>
      </w:r>
      <w:r w:rsidR="00B876A1">
        <w:t xml:space="preserve"> [1]</w:t>
      </w:r>
      <w:r w:rsidR="007B307E">
        <w:t>)</w:t>
      </w:r>
      <w:r w:rsidR="00CD0041">
        <w:t xml:space="preserve"> as summarized below.</w:t>
      </w:r>
    </w:p>
    <w:p w14:paraId="1573C9BC" w14:textId="4D7EE8E9" w:rsidR="00E229C8" w:rsidRPr="00A06850" w:rsidRDefault="00390695" w:rsidP="005B3F22">
      <w:pPr>
        <w:pStyle w:val="Heading2"/>
        <w:spacing w:after="180"/>
        <w:jc w:val="both"/>
        <w:rPr>
          <w:color w:val="auto"/>
        </w:rPr>
      </w:pPr>
      <w:r w:rsidRPr="00A06850">
        <w:rPr>
          <w:color w:val="auto"/>
        </w:rPr>
        <w:t>2.1</w:t>
      </w:r>
      <w:r w:rsidRPr="00A06850">
        <w:rPr>
          <w:color w:val="auto"/>
        </w:rPr>
        <w:tab/>
      </w:r>
      <w:r w:rsidR="000B25C4" w:rsidRPr="00A06850">
        <w:rPr>
          <w:color w:val="auto"/>
        </w:rPr>
        <w:t xml:space="preserve">Enhancements </w:t>
      </w:r>
      <w:r w:rsidR="005968EE" w:rsidRPr="00A06850">
        <w:rPr>
          <w:color w:val="auto"/>
        </w:rPr>
        <w:t>to support high accuracy positioning</w:t>
      </w:r>
    </w:p>
    <w:p w14:paraId="4A69EAD9" w14:textId="631636F3" w:rsidR="005968EE" w:rsidRDefault="003B0F80" w:rsidP="005B3F22">
      <w:pPr>
        <w:jc w:val="both"/>
      </w:pPr>
      <w:r>
        <w:t xml:space="preserve">The RAN1 </w:t>
      </w:r>
      <w:r w:rsidR="00390695">
        <w:t xml:space="preserve">recommendations </w:t>
      </w:r>
      <w:r w:rsidR="00042CBC">
        <w:t xml:space="preserve">(c), (d), </w:t>
      </w:r>
      <w:r w:rsidR="009B1B50">
        <w:t xml:space="preserve">(f), </w:t>
      </w:r>
      <w:r w:rsidR="0004307A">
        <w:t xml:space="preserve">and </w:t>
      </w:r>
      <w:r w:rsidR="009B1B50">
        <w:t xml:space="preserve">(g) </w:t>
      </w:r>
      <w:r w:rsidR="00093DB6">
        <w:t xml:space="preserve">listed in section 1 </w:t>
      </w:r>
      <w:r w:rsidR="00D56960">
        <w:t xml:space="preserve">are expected to improve the </w:t>
      </w:r>
      <w:r w:rsidR="004856F2">
        <w:t>positioning accuracy</w:t>
      </w:r>
      <w:r w:rsidR="00A06850">
        <w:t>:</w:t>
      </w:r>
    </w:p>
    <w:p w14:paraId="24E17EBE" w14:textId="33F3E6A6" w:rsidR="00A06850" w:rsidRDefault="001B26BB" w:rsidP="005B3F22">
      <w:pPr>
        <w:pStyle w:val="B1"/>
        <w:jc w:val="both"/>
        <w:rPr>
          <w:lang w:val="en-US"/>
        </w:rPr>
      </w:pPr>
      <w:r>
        <w:rPr>
          <w:lang w:val="en-US"/>
        </w:rPr>
        <w:t>(c)</w:t>
      </w:r>
      <w:r w:rsidR="000C2521">
        <w:rPr>
          <w:lang w:val="en-US"/>
        </w:rPr>
        <w:tab/>
      </w:r>
      <w:r w:rsidR="00DF0756">
        <w:rPr>
          <w:lang w:val="en-US"/>
        </w:rPr>
        <w:t>Enhancements to mitigate UE and gNB RX/TX timing errors</w:t>
      </w:r>
      <w:r w:rsidR="00A06850">
        <w:rPr>
          <w:lang w:val="en-US"/>
        </w:rPr>
        <w:t>.</w:t>
      </w:r>
    </w:p>
    <w:p w14:paraId="46265BBC" w14:textId="4499109F" w:rsidR="0033672C" w:rsidRDefault="0033672C" w:rsidP="005B3F22">
      <w:pPr>
        <w:pStyle w:val="B2"/>
        <w:jc w:val="both"/>
      </w:pPr>
      <w:r>
        <w:lastRenderedPageBreak/>
        <w:tab/>
      </w:r>
      <w:r w:rsidR="008A1610">
        <w:t>This includes</w:t>
      </w:r>
      <w:r>
        <w:t xml:space="preserve"> methods, measurements, </w:t>
      </w:r>
      <w:proofErr w:type="spellStart"/>
      <w:r>
        <w:t>signaling</w:t>
      </w:r>
      <w:proofErr w:type="spellEnd"/>
      <w:r>
        <w:t xml:space="preserve">, and procedures for improving positioning accuracy in the presence of UE </w:t>
      </w:r>
      <w:r w:rsidR="009A4DD3">
        <w:t xml:space="preserve">and gNB </w:t>
      </w:r>
      <w:r>
        <w:t>Rx/Tx timing delays</w:t>
      </w:r>
      <w:r w:rsidR="009A4DD3">
        <w:t xml:space="preserve"> </w:t>
      </w:r>
      <w:r w:rsidR="003F75A6">
        <w:t>for DL-TDOA, UL-TDOA, and Multi-RTT</w:t>
      </w:r>
      <w:r w:rsidR="00853EC4">
        <w:t xml:space="preserve"> positioning methods</w:t>
      </w:r>
      <w:r w:rsidR="003F75A6">
        <w:t>.</w:t>
      </w:r>
    </w:p>
    <w:p w14:paraId="5776BBD1" w14:textId="56152EAB" w:rsidR="00A06850" w:rsidRDefault="001B26BB" w:rsidP="005B3F22">
      <w:pPr>
        <w:pStyle w:val="B1"/>
        <w:jc w:val="both"/>
        <w:rPr>
          <w:lang w:val="en-US"/>
        </w:rPr>
      </w:pPr>
      <w:r>
        <w:rPr>
          <w:lang w:val="en-US"/>
        </w:rPr>
        <w:t>(d)</w:t>
      </w:r>
      <w:r w:rsidR="00A06850">
        <w:rPr>
          <w:lang w:val="en-US"/>
        </w:rPr>
        <w:tab/>
        <w:t>Enhancements for improving accuracy of UL-</w:t>
      </w:r>
      <w:proofErr w:type="spellStart"/>
      <w:r w:rsidR="00A06850">
        <w:rPr>
          <w:lang w:val="en-US"/>
        </w:rPr>
        <w:t>AoA</w:t>
      </w:r>
      <w:proofErr w:type="spellEnd"/>
      <w:r w:rsidR="00A06850">
        <w:rPr>
          <w:lang w:val="en-US"/>
        </w:rPr>
        <w:t xml:space="preserve"> and DL-</w:t>
      </w:r>
      <w:proofErr w:type="spellStart"/>
      <w:r w:rsidR="00A06850">
        <w:rPr>
          <w:lang w:val="en-US"/>
        </w:rPr>
        <w:t>AoD</w:t>
      </w:r>
      <w:proofErr w:type="spellEnd"/>
      <w:r w:rsidR="00A06850">
        <w:rPr>
          <w:lang w:val="en-US"/>
        </w:rPr>
        <w:t xml:space="preserve"> positioning methods.</w:t>
      </w:r>
    </w:p>
    <w:p w14:paraId="05AC4CF6" w14:textId="113050EB" w:rsidR="009A4DD3" w:rsidRDefault="009A4DD3" w:rsidP="005B3F22">
      <w:pPr>
        <w:pStyle w:val="B2"/>
        <w:jc w:val="both"/>
        <w:rPr>
          <w:lang w:val="en-US"/>
        </w:rPr>
      </w:pPr>
      <w:r>
        <w:rPr>
          <w:lang w:val="en-US"/>
        </w:rPr>
        <w:tab/>
      </w:r>
      <w:r w:rsidR="00832661">
        <w:rPr>
          <w:lang w:val="en-US"/>
        </w:rPr>
        <w:t xml:space="preserve">This includes </w:t>
      </w:r>
      <w:r w:rsidR="0032169C" w:rsidRPr="0032169C">
        <w:rPr>
          <w:lang w:val="en-US"/>
        </w:rPr>
        <w:t>procedure</w:t>
      </w:r>
      <w:r w:rsidR="0032169C">
        <w:rPr>
          <w:lang w:val="en-US"/>
        </w:rPr>
        <w:t>s</w:t>
      </w:r>
      <w:r w:rsidR="0032169C" w:rsidRPr="0032169C">
        <w:rPr>
          <w:lang w:val="en-US"/>
        </w:rPr>
        <w:t xml:space="preserve">, measurements, </w:t>
      </w:r>
      <w:r w:rsidR="00C661C0">
        <w:rPr>
          <w:lang w:val="en-US"/>
        </w:rPr>
        <w:t xml:space="preserve">and </w:t>
      </w:r>
      <w:r w:rsidR="0032169C" w:rsidRPr="0032169C">
        <w:rPr>
          <w:lang w:val="en-US"/>
        </w:rPr>
        <w:t>reporting</w:t>
      </w:r>
      <w:r w:rsidR="005D0EB5">
        <w:rPr>
          <w:lang w:val="en-US"/>
        </w:rPr>
        <w:t xml:space="preserve"> </w:t>
      </w:r>
      <w:r w:rsidR="0032169C" w:rsidRPr="0032169C">
        <w:rPr>
          <w:lang w:val="en-US"/>
        </w:rPr>
        <w:t xml:space="preserve">for improving the accuracy of </w:t>
      </w:r>
      <w:r w:rsidR="00C661C0">
        <w:rPr>
          <w:lang w:val="en-US"/>
        </w:rPr>
        <w:t>UL-</w:t>
      </w:r>
      <w:proofErr w:type="spellStart"/>
      <w:r w:rsidR="00C661C0">
        <w:rPr>
          <w:lang w:val="en-US"/>
        </w:rPr>
        <w:t>AoA</w:t>
      </w:r>
      <w:proofErr w:type="spellEnd"/>
      <w:r w:rsidR="00C661C0">
        <w:rPr>
          <w:lang w:val="en-US"/>
        </w:rPr>
        <w:t xml:space="preserve"> and DL-</w:t>
      </w:r>
      <w:proofErr w:type="spellStart"/>
      <w:r w:rsidR="00C661C0">
        <w:rPr>
          <w:lang w:val="en-US"/>
        </w:rPr>
        <w:t>AoD</w:t>
      </w:r>
      <w:proofErr w:type="spellEnd"/>
      <w:r w:rsidR="00C661C0">
        <w:rPr>
          <w:lang w:val="en-US"/>
        </w:rPr>
        <w:t xml:space="preserve"> positioning methods.</w:t>
      </w:r>
    </w:p>
    <w:p w14:paraId="200530D1" w14:textId="5BC59016" w:rsidR="00A06850" w:rsidRDefault="001B26BB" w:rsidP="005B3F22">
      <w:pPr>
        <w:pStyle w:val="B1"/>
        <w:jc w:val="both"/>
        <w:rPr>
          <w:lang w:val="en-US"/>
        </w:rPr>
      </w:pPr>
      <w:r>
        <w:rPr>
          <w:lang w:val="en-US"/>
        </w:rPr>
        <w:t>(f)</w:t>
      </w:r>
      <w:r w:rsidR="00A06850">
        <w:rPr>
          <w:lang w:val="en-US"/>
        </w:rPr>
        <w:tab/>
      </w:r>
      <w:r w:rsidR="00A06850" w:rsidRPr="00A06850">
        <w:rPr>
          <w:lang w:val="en-US"/>
        </w:rPr>
        <w:t>DL-PRS and UL-SRS aggregation for intra-band contiguous CA.</w:t>
      </w:r>
    </w:p>
    <w:p w14:paraId="422060A5" w14:textId="77777777" w:rsidR="00832661" w:rsidRDefault="00C661C0" w:rsidP="005B3F22">
      <w:pPr>
        <w:pStyle w:val="B2"/>
        <w:spacing w:after="60"/>
        <w:jc w:val="both"/>
        <w:rPr>
          <w:lang w:val="en-US"/>
        </w:rPr>
      </w:pPr>
      <w:r>
        <w:rPr>
          <w:lang w:val="en-US"/>
        </w:rPr>
        <w:tab/>
      </w:r>
      <w:r w:rsidR="00832661">
        <w:rPr>
          <w:lang w:val="en-US"/>
        </w:rPr>
        <w:t xml:space="preserve">This includes </w:t>
      </w:r>
    </w:p>
    <w:p w14:paraId="352EA408" w14:textId="37E16EE8" w:rsidR="00822F06" w:rsidRDefault="008E1926" w:rsidP="005B3F22">
      <w:pPr>
        <w:pStyle w:val="B3"/>
        <w:spacing w:after="60"/>
        <w:jc w:val="both"/>
        <w:rPr>
          <w:lang w:val="en-US"/>
        </w:rPr>
      </w:pPr>
      <w:r>
        <w:rPr>
          <w:lang w:val="en-US"/>
        </w:rPr>
        <w:t>-</w:t>
      </w:r>
      <w:r>
        <w:rPr>
          <w:lang w:val="en-US"/>
        </w:rPr>
        <w:tab/>
      </w:r>
      <w:r w:rsidR="00832661">
        <w:rPr>
          <w:lang w:val="en-US"/>
        </w:rPr>
        <w:t>the</w:t>
      </w:r>
      <w:r w:rsidR="002015DE">
        <w:rPr>
          <w:lang w:val="en-US"/>
        </w:rPr>
        <w:t xml:space="preserve"> </w:t>
      </w:r>
      <w:r w:rsidR="00822F06">
        <w:rPr>
          <w:lang w:val="en-US"/>
        </w:rPr>
        <w:t>s</w:t>
      </w:r>
      <w:r w:rsidR="00822F06" w:rsidRPr="00822F06">
        <w:rPr>
          <w:lang w:val="en-US"/>
        </w:rPr>
        <w:t xml:space="preserve">imultaneous transmission by the gNB and reception by the UE of intra-band one or more contiguous carriers in one or more contiguous </w:t>
      </w:r>
      <w:r w:rsidR="00822F06">
        <w:rPr>
          <w:lang w:val="en-US"/>
        </w:rPr>
        <w:t xml:space="preserve">Positioning </w:t>
      </w:r>
      <w:r w:rsidR="00974BA0">
        <w:rPr>
          <w:lang w:val="en-US"/>
        </w:rPr>
        <w:t>Frequency</w:t>
      </w:r>
      <w:r w:rsidR="00822F06">
        <w:rPr>
          <w:lang w:val="en-US"/>
        </w:rPr>
        <w:t xml:space="preserve"> layer</w:t>
      </w:r>
      <w:r w:rsidR="00832661">
        <w:rPr>
          <w:lang w:val="en-US"/>
        </w:rPr>
        <w:t>, and</w:t>
      </w:r>
    </w:p>
    <w:p w14:paraId="45359407" w14:textId="1BDF0192" w:rsidR="00C661C0" w:rsidRDefault="008E1926" w:rsidP="005B3F22">
      <w:pPr>
        <w:pStyle w:val="B3"/>
        <w:jc w:val="both"/>
        <w:rPr>
          <w:lang w:val="en-US"/>
        </w:rPr>
      </w:pPr>
      <w:r>
        <w:rPr>
          <w:lang w:val="en-US"/>
        </w:rPr>
        <w:t>-</w:t>
      </w:r>
      <w:r>
        <w:rPr>
          <w:lang w:val="en-US"/>
        </w:rPr>
        <w:tab/>
      </w:r>
      <w:r w:rsidR="00832661">
        <w:rPr>
          <w:lang w:val="en-US"/>
        </w:rPr>
        <w:t xml:space="preserve">the </w:t>
      </w:r>
      <w:r w:rsidR="00D33AC4">
        <w:rPr>
          <w:lang w:val="en-US"/>
        </w:rPr>
        <w:t>s</w:t>
      </w:r>
      <w:r w:rsidR="00D33AC4" w:rsidRPr="00D33AC4">
        <w:rPr>
          <w:lang w:val="en-US"/>
        </w:rPr>
        <w:t>imultaneous transmission by the UE and aggregated reception by the gNB of the SRS for positioning in multiple contiguous intra-band carriers.</w:t>
      </w:r>
    </w:p>
    <w:p w14:paraId="41CD7BE0" w14:textId="33A9B754" w:rsidR="00A06850" w:rsidRDefault="001B26BB" w:rsidP="005B3F22">
      <w:pPr>
        <w:pStyle w:val="B1"/>
        <w:jc w:val="both"/>
        <w:rPr>
          <w:lang w:val="en-US"/>
        </w:rPr>
      </w:pPr>
      <w:r>
        <w:rPr>
          <w:lang w:val="en-US"/>
        </w:rPr>
        <w:t>(g)</w:t>
      </w:r>
      <w:r w:rsidR="00A06850">
        <w:rPr>
          <w:lang w:val="en-US"/>
        </w:rPr>
        <w:tab/>
        <w:t>Enhancements of information reporting to support multipath/NLOS mitigation.</w:t>
      </w:r>
    </w:p>
    <w:p w14:paraId="10EAD1BB" w14:textId="1C5D7782" w:rsidR="00C9050B" w:rsidRDefault="004E40DD" w:rsidP="005B3F22">
      <w:pPr>
        <w:pStyle w:val="B2"/>
        <w:jc w:val="both"/>
        <w:rPr>
          <w:lang w:val="en-US"/>
        </w:rPr>
      </w:pPr>
      <w:r>
        <w:rPr>
          <w:lang w:val="en-US"/>
        </w:rPr>
        <w:tab/>
      </w:r>
      <w:r w:rsidR="00A366E8">
        <w:rPr>
          <w:lang w:val="en-US"/>
        </w:rPr>
        <w:t>The i</w:t>
      </w:r>
      <w:r w:rsidRPr="004E40DD">
        <w:rPr>
          <w:lang w:val="en-US"/>
        </w:rPr>
        <w:t>nformation associated with multi-path</w:t>
      </w:r>
      <w:r>
        <w:rPr>
          <w:lang w:val="en-US"/>
        </w:rPr>
        <w:t xml:space="preserve"> may include </w:t>
      </w:r>
      <w:r w:rsidRPr="004E40DD">
        <w:rPr>
          <w:lang w:val="en-US"/>
        </w:rPr>
        <w:t>LOS/NLOS identification, time of arrival of the multi-path components, power delay profile</w:t>
      </w:r>
      <w:r w:rsidR="003A2056">
        <w:rPr>
          <w:lang w:val="en-US"/>
        </w:rPr>
        <w:t>s</w:t>
      </w:r>
      <w:r w:rsidRPr="004E40DD">
        <w:rPr>
          <w:lang w:val="en-US"/>
        </w:rPr>
        <w:t>, angle, polarization information, coherence bandwidth, etc.</w:t>
      </w:r>
    </w:p>
    <w:p w14:paraId="78B8F07B" w14:textId="19D4F3C9" w:rsidR="00A06850" w:rsidRDefault="00BB11EE" w:rsidP="005B3F22">
      <w:pPr>
        <w:jc w:val="both"/>
        <w:rPr>
          <w:lang w:val="en-US"/>
        </w:rPr>
      </w:pPr>
      <w:r>
        <w:rPr>
          <w:lang w:val="en-US"/>
        </w:rPr>
        <w:t xml:space="preserve">From the four items summarized above, we </w:t>
      </w:r>
      <w:r w:rsidR="00F552AF">
        <w:rPr>
          <w:lang w:val="en-US"/>
        </w:rPr>
        <w:t>observe that items (c), (d) and (g) are essentially a continuation of the Rel-16 positioning feature</w:t>
      </w:r>
      <w:r w:rsidR="00050B8B">
        <w:rPr>
          <w:lang w:val="en-US"/>
        </w:rPr>
        <w:t>s</w:t>
      </w:r>
      <w:r w:rsidR="00F552AF">
        <w:rPr>
          <w:lang w:val="en-US"/>
        </w:rPr>
        <w:t xml:space="preserve"> </w:t>
      </w:r>
      <w:r w:rsidR="00EE78C6">
        <w:rPr>
          <w:lang w:val="en-US"/>
        </w:rPr>
        <w:t>which primarily require additional measurement related reporting and/or assistance data elements.</w:t>
      </w:r>
      <w:r w:rsidR="003C755D">
        <w:rPr>
          <w:lang w:val="en-US"/>
        </w:rPr>
        <w:t xml:space="preserve"> However, item (f) would more fundamentally improve the</w:t>
      </w:r>
      <w:r w:rsidR="00B5157E">
        <w:rPr>
          <w:lang w:val="en-US"/>
        </w:rPr>
        <w:t xml:space="preserve"> </w:t>
      </w:r>
      <w:r w:rsidR="003C755D">
        <w:rPr>
          <w:lang w:val="en-US"/>
        </w:rPr>
        <w:t xml:space="preserve">positioning </w:t>
      </w:r>
      <w:r w:rsidR="00B5157E">
        <w:rPr>
          <w:lang w:val="en-US"/>
        </w:rPr>
        <w:t xml:space="preserve">accuracy for all </w:t>
      </w:r>
      <w:proofErr w:type="gramStart"/>
      <w:r w:rsidR="00B5157E">
        <w:rPr>
          <w:lang w:val="en-US"/>
        </w:rPr>
        <w:t>timing based</w:t>
      </w:r>
      <w:proofErr w:type="gramEnd"/>
      <w:r w:rsidR="00B5157E">
        <w:rPr>
          <w:lang w:val="en-US"/>
        </w:rPr>
        <w:t xml:space="preserve"> methods. It is well known that increasing the bandwidth </w:t>
      </w:r>
      <w:r w:rsidR="00CE01AA">
        <w:rPr>
          <w:lang w:val="en-US"/>
        </w:rPr>
        <w:t xml:space="preserve">of the positioning </w:t>
      </w:r>
      <w:r w:rsidR="000D5554">
        <w:rPr>
          <w:lang w:val="en-US"/>
        </w:rPr>
        <w:t xml:space="preserve">reference </w:t>
      </w:r>
      <w:r w:rsidR="00CE01AA">
        <w:rPr>
          <w:lang w:val="en-US"/>
        </w:rPr>
        <w:t xml:space="preserve">signals will result in improved </w:t>
      </w:r>
      <w:r w:rsidR="00090F72">
        <w:rPr>
          <w:lang w:val="en-US"/>
        </w:rPr>
        <w:t xml:space="preserve">timing resolution and measurement SNR. E.g., </w:t>
      </w:r>
      <w:r w:rsidR="0022645A">
        <w:rPr>
          <w:lang w:val="en-US"/>
        </w:rPr>
        <w:t xml:space="preserve">dedicated </w:t>
      </w:r>
      <w:r w:rsidR="00097854">
        <w:rPr>
          <w:lang w:val="en-US"/>
        </w:rPr>
        <w:t xml:space="preserve">(non-3GPP based) </w:t>
      </w:r>
      <w:r w:rsidR="0022645A">
        <w:rPr>
          <w:lang w:val="en-US"/>
        </w:rPr>
        <w:t>positioning systems for indoor/</w:t>
      </w:r>
      <w:proofErr w:type="spellStart"/>
      <w:r w:rsidR="0022645A">
        <w:rPr>
          <w:lang w:val="en-US"/>
        </w:rPr>
        <w:t>I</w:t>
      </w:r>
      <w:r w:rsidR="000D5554">
        <w:rPr>
          <w:lang w:val="en-US"/>
        </w:rPr>
        <w:t>I</w:t>
      </w:r>
      <w:r w:rsidR="0022645A">
        <w:rPr>
          <w:lang w:val="en-US"/>
        </w:rPr>
        <w:t>oT</w:t>
      </w:r>
      <w:proofErr w:type="spellEnd"/>
      <w:r w:rsidR="0022645A">
        <w:rPr>
          <w:lang w:val="en-US"/>
        </w:rPr>
        <w:t xml:space="preserve"> applications often exploit Ultra</w:t>
      </w:r>
      <w:r w:rsidR="00607C79">
        <w:rPr>
          <w:lang w:val="en-US"/>
        </w:rPr>
        <w:t>-</w:t>
      </w:r>
      <w:r w:rsidR="0022645A">
        <w:rPr>
          <w:lang w:val="en-US"/>
        </w:rPr>
        <w:t xml:space="preserve">Wide-Band (UWB) signals for positioning measurements, typically in unlicensed spectrum. Supporting </w:t>
      </w:r>
      <w:r w:rsidR="000036CC">
        <w:rPr>
          <w:lang w:val="en-US"/>
        </w:rPr>
        <w:t xml:space="preserve">carrier aggregation of positioning reference signals would </w:t>
      </w:r>
      <w:r w:rsidR="000D5554">
        <w:rPr>
          <w:lang w:val="en-US"/>
        </w:rPr>
        <w:t xml:space="preserve">similarly result in </w:t>
      </w:r>
      <w:r w:rsidR="001D1D7F">
        <w:rPr>
          <w:lang w:val="en-US"/>
        </w:rPr>
        <w:t xml:space="preserve">wide band positioning reference signals for the </w:t>
      </w:r>
      <w:r w:rsidR="00ED6257">
        <w:rPr>
          <w:lang w:val="en-US"/>
        </w:rPr>
        <w:t>3</w:t>
      </w:r>
      <w:r w:rsidR="001D1D7F">
        <w:rPr>
          <w:lang w:val="en-US"/>
        </w:rPr>
        <w:t>GPP defined NR positioning technologies</w:t>
      </w:r>
      <w:r w:rsidR="000B7B53">
        <w:rPr>
          <w:lang w:val="en-US"/>
        </w:rPr>
        <w:t xml:space="preserve">, and </w:t>
      </w:r>
      <w:r w:rsidR="00974BA0">
        <w:rPr>
          <w:lang w:val="en-US"/>
        </w:rPr>
        <w:t>therefore</w:t>
      </w:r>
      <w:r w:rsidR="000B7B53">
        <w:rPr>
          <w:lang w:val="en-US"/>
        </w:rPr>
        <w:t xml:space="preserve">, </w:t>
      </w:r>
      <w:r w:rsidR="00607C79">
        <w:rPr>
          <w:lang w:val="en-US"/>
        </w:rPr>
        <w:t xml:space="preserve">in </w:t>
      </w:r>
      <w:r w:rsidR="000B7B53">
        <w:rPr>
          <w:lang w:val="en-US"/>
        </w:rPr>
        <w:t xml:space="preserve">increased </w:t>
      </w:r>
      <w:r w:rsidR="00ED6257">
        <w:rPr>
          <w:lang w:val="en-US"/>
        </w:rPr>
        <w:t xml:space="preserve">accuracy </w:t>
      </w:r>
      <w:r w:rsidR="00F6107F">
        <w:rPr>
          <w:lang w:val="en-US"/>
        </w:rPr>
        <w:t xml:space="preserve">for </w:t>
      </w:r>
      <w:proofErr w:type="gramStart"/>
      <w:r w:rsidR="00F6107F">
        <w:rPr>
          <w:lang w:val="en-US"/>
        </w:rPr>
        <w:t>timing based</w:t>
      </w:r>
      <w:proofErr w:type="gramEnd"/>
      <w:r w:rsidR="00F6107F">
        <w:rPr>
          <w:lang w:val="en-US"/>
        </w:rPr>
        <w:t xml:space="preserve"> methods as shown in Annex A. </w:t>
      </w:r>
      <w:r w:rsidR="00ED6257">
        <w:rPr>
          <w:lang w:val="en-US"/>
        </w:rPr>
        <w:t xml:space="preserve"> </w:t>
      </w:r>
    </w:p>
    <w:p w14:paraId="78082C05" w14:textId="55F67382" w:rsidR="001779E7" w:rsidRDefault="00974BA0" w:rsidP="00315D67">
      <w:pPr>
        <w:rPr>
          <w:lang w:val="en-US"/>
        </w:rPr>
      </w:pPr>
      <w:r w:rsidRPr="00315D67">
        <w:rPr>
          <w:lang w:val="en-US"/>
        </w:rPr>
        <w:t>Therefore</w:t>
      </w:r>
      <w:r w:rsidR="00315D67" w:rsidRPr="00315D67">
        <w:rPr>
          <w:lang w:val="en-US"/>
        </w:rPr>
        <w:t xml:space="preserve">, </w:t>
      </w:r>
      <w:r w:rsidR="00315D67">
        <w:rPr>
          <w:lang w:val="en-US"/>
        </w:rPr>
        <w:t>to support high accuracy positioning, the following work item objective is proposed.</w:t>
      </w:r>
      <w:r w:rsidR="00315D67" w:rsidRPr="00315D67">
        <w:rPr>
          <w:lang w:val="en-US"/>
        </w:rPr>
        <w:t xml:space="preserve"> </w:t>
      </w:r>
    </w:p>
    <w:tbl>
      <w:tblPr>
        <w:tblStyle w:val="TableGrid"/>
        <w:tblW w:w="0" w:type="auto"/>
        <w:tblLook w:val="04A0" w:firstRow="1" w:lastRow="0" w:firstColumn="1" w:lastColumn="0" w:noHBand="0" w:noVBand="1"/>
      </w:tblPr>
      <w:tblGrid>
        <w:gridCol w:w="9629"/>
      </w:tblGrid>
      <w:tr w:rsidR="009C7550" w14:paraId="6DFAF64F" w14:textId="77777777" w:rsidTr="009C7550">
        <w:tc>
          <w:tcPr>
            <w:tcW w:w="9629" w:type="dxa"/>
          </w:tcPr>
          <w:p w14:paraId="125FA3C1" w14:textId="77777777" w:rsidR="009C7550" w:rsidRPr="00315D67" w:rsidRDefault="009C7550" w:rsidP="009C7550">
            <w:pPr>
              <w:rPr>
                <w:b/>
                <w:bCs/>
                <w:u w:val="single"/>
                <w:lang w:val="en-US"/>
              </w:rPr>
            </w:pPr>
            <w:r w:rsidRPr="00315D67">
              <w:rPr>
                <w:b/>
                <w:bCs/>
                <w:u w:val="single"/>
                <w:lang w:val="en-US"/>
              </w:rPr>
              <w:t xml:space="preserve">Proposal 1: </w:t>
            </w:r>
          </w:p>
          <w:p w14:paraId="7A19DAA2" w14:textId="7529A11C" w:rsidR="009C7550" w:rsidRPr="001779E7" w:rsidRDefault="009C7550" w:rsidP="009C7550">
            <w:pPr>
              <w:spacing w:after="60"/>
              <w:rPr>
                <w:lang w:val="en-US"/>
              </w:rPr>
            </w:pPr>
            <w:r w:rsidRPr="001779E7">
              <w:rPr>
                <w:lang w:val="en-US"/>
              </w:rPr>
              <w:t>Specify</w:t>
            </w:r>
            <w:r w:rsidR="00A830D8">
              <w:rPr>
                <w:lang w:val="en-US"/>
              </w:rPr>
              <w:t xml:space="preserve"> the</w:t>
            </w:r>
            <w:r w:rsidRPr="001779E7">
              <w:rPr>
                <w:lang w:val="en-US"/>
              </w:rPr>
              <w:t xml:space="preserve"> methods, measurements, </w:t>
            </w:r>
            <w:r>
              <w:rPr>
                <w:lang w:val="en-US"/>
              </w:rPr>
              <w:t xml:space="preserve">signaling </w:t>
            </w:r>
            <w:r w:rsidRPr="001779E7">
              <w:rPr>
                <w:lang w:val="en-US"/>
              </w:rPr>
              <w:t xml:space="preserve">and procedures for improving positioning accuracy: </w:t>
            </w:r>
          </w:p>
          <w:p w14:paraId="4CE5698B" w14:textId="77777777" w:rsidR="009C7550" w:rsidRDefault="009C7550" w:rsidP="009C7550">
            <w:pPr>
              <w:pStyle w:val="B1"/>
              <w:spacing w:after="60"/>
              <w:rPr>
                <w:lang w:val="en-US"/>
              </w:rPr>
            </w:pPr>
            <w:r>
              <w:rPr>
                <w:lang w:val="en-US"/>
              </w:rPr>
              <w:t>-</w:t>
            </w:r>
            <w:r>
              <w:rPr>
                <w:lang w:val="en-US"/>
              </w:rPr>
              <w:tab/>
              <w:t>by m</w:t>
            </w:r>
            <w:r w:rsidRPr="001779E7">
              <w:rPr>
                <w:lang w:val="en-US"/>
              </w:rPr>
              <w:t>itigating UE and gNB Rx/Tx timing delays</w:t>
            </w:r>
            <w:r>
              <w:rPr>
                <w:lang w:val="en-US"/>
              </w:rPr>
              <w:t>;</w:t>
            </w:r>
            <w:r w:rsidRPr="001779E7">
              <w:rPr>
                <w:lang w:val="en-US"/>
              </w:rPr>
              <w:t xml:space="preserve"> including DL, UL, DL+UL positioning methods for UE-based and UE-assisted positioning</w:t>
            </w:r>
            <w:r>
              <w:rPr>
                <w:lang w:val="en-US"/>
              </w:rPr>
              <w:t>;</w:t>
            </w:r>
            <w:r w:rsidRPr="001779E7">
              <w:rPr>
                <w:lang w:val="en-US"/>
              </w:rPr>
              <w:t xml:space="preserve"> </w:t>
            </w:r>
          </w:p>
          <w:p w14:paraId="180EDA88" w14:textId="77777777" w:rsidR="009C7550" w:rsidRDefault="009C7550" w:rsidP="009C7550">
            <w:pPr>
              <w:pStyle w:val="B1"/>
              <w:spacing w:after="60"/>
              <w:rPr>
                <w:lang w:val="en-US"/>
              </w:rPr>
            </w:pPr>
            <w:r>
              <w:rPr>
                <w:lang w:val="en-US"/>
              </w:rPr>
              <w:t>-</w:t>
            </w:r>
            <w:r>
              <w:rPr>
                <w:lang w:val="en-US"/>
              </w:rPr>
              <w:tab/>
              <w:t xml:space="preserve">of </w:t>
            </w:r>
            <w:r w:rsidRPr="001779E7">
              <w:rPr>
                <w:lang w:val="en-US"/>
              </w:rPr>
              <w:t xml:space="preserve">UL </w:t>
            </w:r>
            <w:proofErr w:type="spellStart"/>
            <w:r w:rsidRPr="001779E7">
              <w:rPr>
                <w:lang w:val="en-US"/>
              </w:rPr>
              <w:t>AoA</w:t>
            </w:r>
            <w:proofErr w:type="spellEnd"/>
            <w:r w:rsidRPr="001779E7">
              <w:rPr>
                <w:lang w:val="en-US"/>
              </w:rPr>
              <w:t xml:space="preserve"> for network-based positioning and DL-</w:t>
            </w:r>
            <w:proofErr w:type="spellStart"/>
            <w:r w:rsidRPr="001779E7">
              <w:rPr>
                <w:lang w:val="en-US"/>
              </w:rPr>
              <w:t>AoD</w:t>
            </w:r>
            <w:proofErr w:type="spellEnd"/>
            <w:r w:rsidRPr="001779E7">
              <w:rPr>
                <w:lang w:val="en-US"/>
              </w:rPr>
              <w:t xml:space="preserve"> for UE-based and network-based (including UE-assisted) positioning</w:t>
            </w:r>
            <w:r>
              <w:rPr>
                <w:lang w:val="en-US"/>
              </w:rPr>
              <w:t>.</w:t>
            </w:r>
          </w:p>
          <w:p w14:paraId="0CE24F81" w14:textId="77777777" w:rsidR="009C7550" w:rsidRPr="001779E7" w:rsidRDefault="009C7550" w:rsidP="009C7550">
            <w:pPr>
              <w:pStyle w:val="B1"/>
              <w:spacing w:after="60"/>
              <w:rPr>
                <w:lang w:val="en-US"/>
              </w:rPr>
            </w:pPr>
            <w:r>
              <w:rPr>
                <w:lang w:val="en-US"/>
              </w:rPr>
              <w:t>-</w:t>
            </w:r>
            <w:r>
              <w:rPr>
                <w:lang w:val="en-US"/>
              </w:rPr>
              <w:tab/>
            </w:r>
            <w:r w:rsidRPr="001779E7">
              <w:rPr>
                <w:lang w:val="en-US"/>
              </w:rPr>
              <w:t>Study</w:t>
            </w:r>
            <w:r>
              <w:rPr>
                <w:lang w:val="en-US"/>
              </w:rPr>
              <w:t xml:space="preserve"> </w:t>
            </w:r>
            <w:r w:rsidRPr="001779E7">
              <w:rPr>
                <w:lang w:val="en-US"/>
              </w:rPr>
              <w:t>and</w:t>
            </w:r>
            <w:r>
              <w:rPr>
                <w:lang w:val="en-US"/>
              </w:rPr>
              <w:t>,</w:t>
            </w:r>
            <w:r w:rsidRPr="001779E7">
              <w:rPr>
                <w:lang w:val="en-US"/>
              </w:rPr>
              <w:t xml:space="preserve"> </w:t>
            </w:r>
            <w:r>
              <w:rPr>
                <w:lang w:val="en-US"/>
              </w:rPr>
              <w:t xml:space="preserve">if agreed, </w:t>
            </w:r>
            <w:r w:rsidRPr="001779E7">
              <w:rPr>
                <w:lang w:val="en-US"/>
              </w:rPr>
              <w:t xml:space="preserve">specify </w:t>
            </w:r>
          </w:p>
          <w:p w14:paraId="6110AEE6" w14:textId="77777777" w:rsidR="009C7550" w:rsidRPr="001779E7" w:rsidRDefault="009C7550" w:rsidP="009C7550">
            <w:pPr>
              <w:pStyle w:val="B2"/>
              <w:spacing w:after="60"/>
              <w:rPr>
                <w:lang w:val="en-US"/>
              </w:rPr>
            </w:pPr>
            <w:r>
              <w:rPr>
                <w:lang w:val="en-US"/>
              </w:rPr>
              <w:t>-</w:t>
            </w:r>
            <w:r>
              <w:rPr>
                <w:lang w:val="en-US"/>
              </w:rPr>
              <w:tab/>
              <w:t>e</w:t>
            </w:r>
            <w:r w:rsidRPr="001779E7">
              <w:rPr>
                <w:lang w:val="en-US"/>
              </w:rPr>
              <w:t xml:space="preserve">nhancements of simultaneous transmission and aggregated reception: </w:t>
            </w:r>
          </w:p>
          <w:p w14:paraId="58129FBF" w14:textId="77777777" w:rsidR="009C7550" w:rsidRPr="001779E7" w:rsidRDefault="009C7550" w:rsidP="009C7550">
            <w:pPr>
              <w:pStyle w:val="B3"/>
              <w:spacing w:after="60"/>
              <w:rPr>
                <w:lang w:val="en-US"/>
              </w:rPr>
            </w:pPr>
            <w:r>
              <w:rPr>
                <w:lang w:val="en-US"/>
              </w:rPr>
              <w:t>(a)</w:t>
            </w:r>
            <w:r>
              <w:rPr>
                <w:lang w:val="en-US"/>
              </w:rPr>
              <w:tab/>
              <w:t>s</w:t>
            </w:r>
            <w:r w:rsidRPr="001779E7">
              <w:rPr>
                <w:lang w:val="en-US"/>
              </w:rPr>
              <w:t xml:space="preserve">imultaneous transmission by the gNB and aggregated reception by the UE of DL PRS for positioning for one or more contiguous carriers in one or more contiguous </w:t>
            </w:r>
            <w:r>
              <w:rPr>
                <w:lang w:val="en-US"/>
              </w:rPr>
              <w:t>Positioning Frequency Layers;</w:t>
            </w:r>
          </w:p>
          <w:p w14:paraId="5D873555" w14:textId="77777777" w:rsidR="009C7550" w:rsidRPr="001779E7" w:rsidRDefault="009C7550" w:rsidP="009C7550">
            <w:pPr>
              <w:pStyle w:val="B3"/>
              <w:spacing w:after="60"/>
              <w:rPr>
                <w:lang w:val="en-US"/>
              </w:rPr>
            </w:pPr>
            <w:r>
              <w:rPr>
                <w:lang w:val="en-US"/>
              </w:rPr>
              <w:t>(b)</w:t>
            </w:r>
            <w:r>
              <w:rPr>
                <w:lang w:val="en-US"/>
              </w:rPr>
              <w:tab/>
              <w:t>s</w:t>
            </w:r>
            <w:r w:rsidRPr="001779E7">
              <w:rPr>
                <w:lang w:val="en-US"/>
              </w:rPr>
              <w:t>imultaneous transmission by the UE and aggregated reception by the gNB of the SRS for positioning in multiple contiguous intra-band carriers</w:t>
            </w:r>
            <w:r>
              <w:rPr>
                <w:lang w:val="en-US"/>
              </w:rPr>
              <w:t>.</w:t>
            </w:r>
            <w:r w:rsidRPr="001779E7">
              <w:rPr>
                <w:lang w:val="en-US"/>
              </w:rPr>
              <w:t xml:space="preserve"> </w:t>
            </w:r>
          </w:p>
          <w:p w14:paraId="287A116B" w14:textId="6AC2A822" w:rsidR="009C7550" w:rsidRDefault="009C7550" w:rsidP="00A37644">
            <w:pPr>
              <w:pStyle w:val="B2"/>
              <w:spacing w:after="60"/>
              <w:rPr>
                <w:lang w:val="en-US"/>
              </w:rPr>
            </w:pPr>
            <w:r>
              <w:rPr>
                <w:lang w:val="en-US"/>
              </w:rPr>
              <w:t>-</w:t>
            </w:r>
            <w:r>
              <w:rPr>
                <w:lang w:val="en-US"/>
              </w:rPr>
              <w:tab/>
              <w:t>e</w:t>
            </w:r>
            <w:r w:rsidRPr="001779E7">
              <w:rPr>
                <w:lang w:val="en-US"/>
              </w:rPr>
              <w:t>nhancements of information reporting from UE and gNB for multipath/NLOS mitigation</w:t>
            </w:r>
            <w:r>
              <w:rPr>
                <w:lang w:val="en-US"/>
              </w:rPr>
              <w:t>.</w:t>
            </w:r>
          </w:p>
        </w:tc>
      </w:tr>
    </w:tbl>
    <w:p w14:paraId="6ABA3158" w14:textId="77777777" w:rsidR="009C7550" w:rsidRPr="00315D67" w:rsidRDefault="009C7550" w:rsidP="00315D67">
      <w:pPr>
        <w:rPr>
          <w:lang w:val="en-US"/>
        </w:rPr>
      </w:pPr>
    </w:p>
    <w:p w14:paraId="598DE883" w14:textId="57E8587A" w:rsidR="00636CAE" w:rsidRDefault="00636CAE" w:rsidP="00636CAE">
      <w:pPr>
        <w:pStyle w:val="Heading2"/>
        <w:spacing w:after="180"/>
        <w:rPr>
          <w:color w:val="auto"/>
        </w:rPr>
      </w:pPr>
      <w:r w:rsidRPr="00A06850">
        <w:rPr>
          <w:color w:val="auto"/>
        </w:rPr>
        <w:t>2.</w:t>
      </w:r>
      <w:r>
        <w:rPr>
          <w:color w:val="auto"/>
        </w:rPr>
        <w:t>2</w:t>
      </w:r>
      <w:r w:rsidRPr="00A06850">
        <w:rPr>
          <w:color w:val="auto"/>
        </w:rPr>
        <w:tab/>
        <w:t xml:space="preserve">Enhancements to support </w:t>
      </w:r>
      <w:r>
        <w:rPr>
          <w:color w:val="auto"/>
        </w:rPr>
        <w:t>low latency</w:t>
      </w:r>
      <w:r w:rsidR="00964829">
        <w:rPr>
          <w:color w:val="auto"/>
        </w:rPr>
        <w:t xml:space="preserve"> positioning</w:t>
      </w:r>
    </w:p>
    <w:p w14:paraId="6E3469E0" w14:textId="35DA9FE2" w:rsidR="002A5A07" w:rsidRDefault="002A5A07" w:rsidP="002A5A07">
      <w:r>
        <w:t xml:space="preserve">The RAN1 recommendations </w:t>
      </w:r>
      <w:r w:rsidR="006D56A7">
        <w:t>(e), (h), (</w:t>
      </w:r>
      <w:proofErr w:type="spellStart"/>
      <w:r w:rsidR="006D56A7">
        <w:t>i</w:t>
      </w:r>
      <w:proofErr w:type="spellEnd"/>
      <w:r w:rsidR="006D56A7">
        <w:t>), and (</w:t>
      </w:r>
      <w:r w:rsidR="00A9618D">
        <w:t>j)</w:t>
      </w:r>
      <w:r>
        <w:t xml:space="preserve"> </w:t>
      </w:r>
      <w:r w:rsidR="00093DB6">
        <w:t xml:space="preserve">listed in section 1 </w:t>
      </w:r>
      <w:r>
        <w:t xml:space="preserve">are expected to </w:t>
      </w:r>
      <w:r w:rsidR="00A9618D">
        <w:t>reduce</w:t>
      </w:r>
      <w:r>
        <w:t xml:space="preserve"> the positioning </w:t>
      </w:r>
      <w:r w:rsidR="00A9618D">
        <w:t>latency:</w:t>
      </w:r>
    </w:p>
    <w:p w14:paraId="12EBBB4C" w14:textId="52880BDE" w:rsidR="00A9618D" w:rsidRDefault="00A9618D" w:rsidP="00A9618D">
      <w:pPr>
        <w:pStyle w:val="B1"/>
        <w:rPr>
          <w:lang w:val="en-US"/>
        </w:rPr>
      </w:pPr>
      <w:r>
        <w:rPr>
          <w:lang w:val="en-US"/>
        </w:rPr>
        <w:t>(e)</w:t>
      </w:r>
      <w:r>
        <w:rPr>
          <w:lang w:val="en-US"/>
        </w:rPr>
        <w:tab/>
        <w:t>Enhancements for reducing NR positioning latency, including aspects related to measurement gaps, measurement time, and measurement request and reporting.</w:t>
      </w:r>
    </w:p>
    <w:p w14:paraId="7AA512C4" w14:textId="77777777" w:rsidR="00A9618D" w:rsidRDefault="00A9618D" w:rsidP="00A9618D">
      <w:pPr>
        <w:pStyle w:val="B1"/>
        <w:rPr>
          <w:lang w:val="en-US"/>
        </w:rPr>
      </w:pPr>
      <w:r>
        <w:rPr>
          <w:lang w:val="en-US"/>
        </w:rPr>
        <w:t>(h)</w:t>
      </w:r>
      <w:r>
        <w:rPr>
          <w:lang w:val="en-US"/>
        </w:rPr>
        <w:tab/>
        <w:t>Aperiodic reception of DL-PRS (DCI triggered).</w:t>
      </w:r>
    </w:p>
    <w:p w14:paraId="58F949B3" w14:textId="77777777" w:rsidR="00A9618D" w:rsidRDefault="00A9618D" w:rsidP="00A9618D">
      <w:pPr>
        <w:pStyle w:val="B1"/>
        <w:rPr>
          <w:lang w:val="en-US"/>
        </w:rPr>
      </w:pPr>
      <w:r>
        <w:rPr>
          <w:lang w:val="en-US"/>
        </w:rPr>
        <w:t>(</w:t>
      </w:r>
      <w:proofErr w:type="spellStart"/>
      <w:r>
        <w:rPr>
          <w:lang w:val="en-US"/>
        </w:rPr>
        <w:t>i</w:t>
      </w:r>
      <w:proofErr w:type="spellEnd"/>
      <w:r>
        <w:rPr>
          <w:lang w:val="en-US"/>
        </w:rPr>
        <w:t>)</w:t>
      </w:r>
      <w:r>
        <w:rPr>
          <w:lang w:val="en-US"/>
        </w:rPr>
        <w:tab/>
        <w:t>Semipersistent reception of DL-PRS (MAC-CE activated).</w:t>
      </w:r>
    </w:p>
    <w:p w14:paraId="3CBE60CA" w14:textId="77777777" w:rsidR="00A9618D" w:rsidRDefault="00A9618D" w:rsidP="00A9618D">
      <w:pPr>
        <w:pStyle w:val="B1"/>
        <w:rPr>
          <w:lang w:val="en-US"/>
        </w:rPr>
      </w:pPr>
      <w:r>
        <w:rPr>
          <w:lang w:val="en-US"/>
        </w:rPr>
        <w:t>(j)</w:t>
      </w:r>
      <w:r>
        <w:rPr>
          <w:lang w:val="en-US"/>
        </w:rPr>
        <w:tab/>
        <w:t>Enhancements required to reduce latency related to the request/response of assistance data and the reception of DL-PRS.</w:t>
      </w:r>
    </w:p>
    <w:p w14:paraId="2A00C57D" w14:textId="4FA4E8A4" w:rsidR="00A9618D" w:rsidRDefault="00B415A7" w:rsidP="00931086">
      <w:pPr>
        <w:rPr>
          <w:lang w:val="en-US"/>
        </w:rPr>
      </w:pPr>
      <w:r>
        <w:rPr>
          <w:lang w:val="en-US"/>
        </w:rPr>
        <w:lastRenderedPageBreak/>
        <w:t xml:space="preserve">Most of the end-to-end latency </w:t>
      </w:r>
      <w:r w:rsidR="008656EC">
        <w:rPr>
          <w:lang w:val="en-US"/>
        </w:rPr>
        <w:t xml:space="preserve">contribution </w:t>
      </w:r>
      <w:r>
        <w:rPr>
          <w:lang w:val="en-US"/>
        </w:rPr>
        <w:t xml:space="preserve">is </w:t>
      </w:r>
      <w:r w:rsidR="003E3B20">
        <w:rPr>
          <w:lang w:val="en-US"/>
        </w:rPr>
        <w:t>related to the positioning architecture, signaling and procedures</w:t>
      </w:r>
      <w:r w:rsidR="008656EC">
        <w:rPr>
          <w:lang w:val="en-US"/>
        </w:rPr>
        <w:t>, which should be investigated by RAN2</w:t>
      </w:r>
      <w:r w:rsidR="005E3F82">
        <w:rPr>
          <w:lang w:val="en-US"/>
        </w:rPr>
        <w:t xml:space="preserve"> [3]</w:t>
      </w:r>
      <w:r w:rsidR="00091449">
        <w:rPr>
          <w:lang w:val="en-US"/>
        </w:rPr>
        <w:t>. A</w:t>
      </w:r>
      <w:r w:rsidR="007F7C08">
        <w:rPr>
          <w:lang w:val="en-US"/>
        </w:rPr>
        <w:t xml:space="preserve">dditional work item objectives </w:t>
      </w:r>
      <w:r w:rsidR="00091449">
        <w:rPr>
          <w:lang w:val="en-US"/>
        </w:rPr>
        <w:t xml:space="preserve">related to </w:t>
      </w:r>
      <w:r w:rsidR="00B64AF0">
        <w:rPr>
          <w:lang w:val="en-US"/>
        </w:rPr>
        <w:t>the support of low</w:t>
      </w:r>
      <w:r w:rsidR="008F1725">
        <w:rPr>
          <w:lang w:val="en-US"/>
        </w:rPr>
        <w:t>-</w:t>
      </w:r>
      <w:r w:rsidR="00B64AF0">
        <w:rPr>
          <w:lang w:val="en-US"/>
        </w:rPr>
        <w:t xml:space="preserve">latency positioning are expected from </w:t>
      </w:r>
      <w:r w:rsidR="007F7C08">
        <w:rPr>
          <w:lang w:val="en-US"/>
        </w:rPr>
        <w:t>RAN2</w:t>
      </w:r>
      <w:r w:rsidR="0051532B">
        <w:rPr>
          <w:lang w:val="en-US"/>
        </w:rPr>
        <w:t xml:space="preserve"> once the study in RAN2 has been completed</w:t>
      </w:r>
      <w:r w:rsidR="00B64AF0">
        <w:rPr>
          <w:lang w:val="en-US"/>
        </w:rPr>
        <w:t>.</w:t>
      </w:r>
    </w:p>
    <w:p w14:paraId="609E2362" w14:textId="72187ED0" w:rsidR="00E02B4E" w:rsidRDefault="0099680C" w:rsidP="00E02B4E">
      <w:pPr>
        <w:rPr>
          <w:lang w:val="en-US"/>
        </w:rPr>
      </w:pPr>
      <w:r>
        <w:rPr>
          <w:lang w:val="en-US"/>
        </w:rPr>
        <w:t>From a RAN1 perspective, t</w:t>
      </w:r>
      <w:r w:rsidR="00E02B4E">
        <w:rPr>
          <w:lang w:val="en-US"/>
        </w:rPr>
        <w:t>he following conclusion was made at RAN1#</w:t>
      </w:r>
      <w:r w:rsidR="009E2B4D">
        <w:rPr>
          <w:lang w:val="en-US"/>
        </w:rPr>
        <w:t>103</w:t>
      </w:r>
      <w:r w:rsidR="00E02B4E">
        <w:rPr>
          <w:lang w:val="en-US"/>
        </w:rPr>
        <w:t xml:space="preserve"> [</w:t>
      </w:r>
      <w:r w:rsidR="00FA005A">
        <w:rPr>
          <w:lang w:val="en-US"/>
        </w:rPr>
        <w:t>4</w:t>
      </w:r>
      <w:r w:rsidR="00E02B4E">
        <w:rPr>
          <w:lang w:val="en-US"/>
        </w:rPr>
        <w:t>] with respect to the physical layer processing of DL PRS:</w:t>
      </w:r>
    </w:p>
    <w:p w14:paraId="3ABAC1B8" w14:textId="77777777" w:rsidR="00B956AE" w:rsidRPr="00807D3F" w:rsidRDefault="00B956AE" w:rsidP="00B956AE">
      <w:pPr>
        <w:spacing w:after="0"/>
        <w:rPr>
          <w:iCs/>
          <w:sz w:val="18"/>
          <w:szCs w:val="18"/>
          <w:lang w:val="en-US"/>
        </w:rPr>
      </w:pPr>
      <w:r w:rsidRPr="00807D3F">
        <w:rPr>
          <w:iCs/>
          <w:sz w:val="18"/>
          <w:szCs w:val="18"/>
          <w:u w:val="single"/>
        </w:rPr>
        <w:t>Conclusion:</w:t>
      </w:r>
    </w:p>
    <w:p w14:paraId="29A67621" w14:textId="77777777" w:rsidR="00B956AE" w:rsidRPr="00807D3F" w:rsidRDefault="00B956AE" w:rsidP="00B956AE">
      <w:pPr>
        <w:spacing w:after="0"/>
        <w:rPr>
          <w:iCs/>
          <w:sz w:val="18"/>
          <w:szCs w:val="18"/>
          <w:lang w:val="en-US"/>
        </w:rPr>
      </w:pPr>
      <w:r w:rsidRPr="00807D3F">
        <w:rPr>
          <w:iCs/>
          <w:sz w:val="18"/>
          <w:szCs w:val="18"/>
        </w:rPr>
        <w:t xml:space="preserve">Estimated minimum DL PRS measurement time in Rel.16 can be </w:t>
      </w:r>
      <w:r w:rsidRPr="00807D3F">
        <w:rPr>
          <w:b/>
          <w:iCs/>
          <w:sz w:val="18"/>
          <w:szCs w:val="18"/>
        </w:rPr>
        <w:t xml:space="preserve">88.5ms </w:t>
      </w:r>
      <w:r w:rsidRPr="00807D3F">
        <w:rPr>
          <w:iCs/>
          <w:sz w:val="18"/>
          <w:szCs w:val="18"/>
        </w:rPr>
        <w:t>depending on DL PRS configuration settings</w:t>
      </w:r>
    </w:p>
    <w:p w14:paraId="720E91FF" w14:textId="77777777" w:rsidR="00B956AE" w:rsidRPr="0038149E" w:rsidRDefault="00B956AE" w:rsidP="00B956AE">
      <w:pPr>
        <w:numPr>
          <w:ilvl w:val="0"/>
          <w:numId w:val="46"/>
        </w:numPr>
        <w:spacing w:after="0"/>
        <w:rPr>
          <w:iCs/>
          <w:sz w:val="18"/>
          <w:szCs w:val="18"/>
          <w:lang w:val="en-US"/>
        </w:rPr>
      </w:pPr>
      <w:r w:rsidRPr="0038149E">
        <w:rPr>
          <w:iCs/>
          <w:sz w:val="18"/>
          <w:szCs w:val="18"/>
        </w:rPr>
        <w:t>Note: The following assumptions are made</w:t>
      </w:r>
    </w:p>
    <w:p w14:paraId="3403E4D0" w14:textId="77777777" w:rsidR="00B956AE" w:rsidRPr="00974BA0" w:rsidRDefault="00B956AE" w:rsidP="00B956AE">
      <w:pPr>
        <w:numPr>
          <w:ilvl w:val="1"/>
          <w:numId w:val="46"/>
        </w:numPr>
        <w:spacing w:after="0"/>
        <w:rPr>
          <w:iCs/>
          <w:sz w:val="18"/>
          <w:szCs w:val="18"/>
          <w:lang w:val="en-US"/>
        </w:rPr>
      </w:pPr>
      <w:r w:rsidRPr="00974BA0">
        <w:rPr>
          <w:iCs/>
          <w:sz w:val="18"/>
          <w:szCs w:val="18"/>
        </w:rPr>
        <w:t>One DL PRS frequency layer in FR1</w:t>
      </w:r>
    </w:p>
    <w:p w14:paraId="146DDF19" w14:textId="77777777" w:rsidR="00B956AE" w:rsidRPr="00974BA0" w:rsidRDefault="00B956AE" w:rsidP="00B956AE">
      <w:pPr>
        <w:numPr>
          <w:ilvl w:val="1"/>
          <w:numId w:val="46"/>
        </w:numPr>
        <w:spacing w:after="0"/>
        <w:rPr>
          <w:iCs/>
          <w:sz w:val="18"/>
          <w:szCs w:val="18"/>
          <w:lang w:val="en-US"/>
        </w:rPr>
      </w:pPr>
      <w:r w:rsidRPr="00974BA0">
        <w:rPr>
          <w:iCs/>
          <w:sz w:val="18"/>
          <w:szCs w:val="18"/>
        </w:rPr>
        <w:t>CSSF = 1</w:t>
      </w:r>
    </w:p>
    <w:p w14:paraId="56148C43" w14:textId="77777777" w:rsidR="00B956AE" w:rsidRPr="00974BA0" w:rsidRDefault="00B956AE" w:rsidP="00B956AE">
      <w:pPr>
        <w:numPr>
          <w:ilvl w:val="1"/>
          <w:numId w:val="46"/>
        </w:numPr>
        <w:spacing w:after="0"/>
        <w:rPr>
          <w:iCs/>
          <w:sz w:val="18"/>
          <w:szCs w:val="18"/>
          <w:lang w:val="en-US"/>
        </w:rPr>
      </w:pPr>
      <w:proofErr w:type="spellStart"/>
      <w:r w:rsidRPr="00974BA0">
        <w:rPr>
          <w:iCs/>
          <w:sz w:val="18"/>
          <w:szCs w:val="18"/>
        </w:rPr>
        <w:t>NRxBeam</w:t>
      </w:r>
      <w:proofErr w:type="spellEnd"/>
      <w:r w:rsidRPr="00974BA0">
        <w:rPr>
          <w:iCs/>
          <w:sz w:val="18"/>
          <w:szCs w:val="18"/>
        </w:rPr>
        <w:t xml:space="preserve">, </w:t>
      </w:r>
      <w:proofErr w:type="spellStart"/>
      <w:r w:rsidRPr="00974BA0">
        <w:rPr>
          <w:iCs/>
          <w:sz w:val="18"/>
          <w:szCs w:val="18"/>
        </w:rPr>
        <w:t>i</w:t>
      </w:r>
      <w:proofErr w:type="spellEnd"/>
      <w:r w:rsidRPr="00974BA0">
        <w:rPr>
          <w:iCs/>
          <w:sz w:val="18"/>
          <w:szCs w:val="18"/>
        </w:rPr>
        <w:t xml:space="preserve"> = 1, </w:t>
      </w:r>
    </w:p>
    <w:p w14:paraId="6D55B96F" w14:textId="77777777" w:rsidR="00B956AE" w:rsidRPr="00974BA0" w:rsidRDefault="00B956AE" w:rsidP="00B956AE">
      <w:pPr>
        <w:numPr>
          <w:ilvl w:val="1"/>
          <w:numId w:val="46"/>
        </w:numPr>
        <w:spacing w:after="0"/>
        <w:rPr>
          <w:iCs/>
          <w:sz w:val="18"/>
          <w:szCs w:val="18"/>
          <w:lang w:val="en-US"/>
        </w:rPr>
      </w:pPr>
      <w:proofErr w:type="spellStart"/>
      <w:r w:rsidRPr="00974BA0">
        <w:rPr>
          <w:iCs/>
          <w:sz w:val="18"/>
          <w:szCs w:val="18"/>
        </w:rPr>
        <w:t>Nsample</w:t>
      </w:r>
      <w:proofErr w:type="spellEnd"/>
      <w:r w:rsidRPr="00974BA0">
        <w:rPr>
          <w:iCs/>
          <w:sz w:val="18"/>
          <w:szCs w:val="18"/>
        </w:rPr>
        <w:t xml:space="preserve"> = 4 (DL PRS RSTD measurements are done across 4 DL PRS periods)</w:t>
      </w:r>
    </w:p>
    <w:p w14:paraId="3CC22886" w14:textId="77777777" w:rsidR="00871CCA" w:rsidRPr="00974BA0" w:rsidRDefault="00B956AE" w:rsidP="00B956AE">
      <w:pPr>
        <w:numPr>
          <w:ilvl w:val="1"/>
          <w:numId w:val="46"/>
        </w:numPr>
        <w:spacing w:after="0"/>
        <w:rPr>
          <w:iCs/>
          <w:sz w:val="18"/>
          <w:szCs w:val="18"/>
          <w:lang w:val="en-US"/>
        </w:rPr>
      </w:pPr>
      <w:r w:rsidRPr="00974BA0">
        <w:rPr>
          <w:iCs/>
          <w:sz w:val="18"/>
          <w:szCs w:val="18"/>
        </w:rPr>
        <w:t>Both DL PRS periodicity and MGRP are equal to 20m</w:t>
      </w:r>
      <w:r w:rsidR="00871CCA" w:rsidRPr="00974BA0">
        <w:rPr>
          <w:iCs/>
          <w:sz w:val="18"/>
          <w:szCs w:val="18"/>
        </w:rPr>
        <w:t>s</w:t>
      </w:r>
    </w:p>
    <w:p w14:paraId="51761970" w14:textId="2D6CA9FD" w:rsidR="00B956AE" w:rsidRPr="0038149E" w:rsidRDefault="00B956AE" w:rsidP="00590810">
      <w:pPr>
        <w:numPr>
          <w:ilvl w:val="1"/>
          <w:numId w:val="46"/>
        </w:numPr>
        <w:spacing w:after="0"/>
        <w:rPr>
          <w:iCs/>
          <w:sz w:val="18"/>
          <w:szCs w:val="18"/>
          <w:lang w:val="en-US"/>
        </w:rPr>
      </w:pPr>
      <w:r w:rsidRPr="00974BA0">
        <w:rPr>
          <w:iCs/>
          <w:sz w:val="18"/>
          <w:szCs w:val="18"/>
        </w:rPr>
        <w:t>Configured DL PRS resources are within UE DL PRS processing capacity (</w:t>
      </w:r>
      <w:proofErr w:type="gramStart"/>
      <w:r w:rsidRPr="00974BA0">
        <w:rPr>
          <w:iCs/>
          <w:sz w:val="18"/>
          <w:szCs w:val="18"/>
        </w:rPr>
        <w:t>N,T</w:t>
      </w:r>
      <w:proofErr w:type="gramEnd"/>
      <w:r w:rsidRPr="00974BA0">
        <w:rPr>
          <w:iCs/>
          <w:sz w:val="18"/>
          <w:szCs w:val="18"/>
        </w:rPr>
        <w:t>) = (0.5ms, 8ms)</w:t>
      </w:r>
    </w:p>
    <w:p w14:paraId="3FC56A5E" w14:textId="77777777" w:rsidR="00E02B4E" w:rsidRDefault="00E02B4E" w:rsidP="00E02B4E">
      <w:pPr>
        <w:spacing w:after="0"/>
        <w:rPr>
          <w:lang w:val="en-US"/>
        </w:rPr>
      </w:pPr>
    </w:p>
    <w:p w14:paraId="138E7E34" w14:textId="2FC612DA" w:rsidR="00E02B4E" w:rsidRDefault="00AA1C1A" w:rsidP="005B3F22">
      <w:pPr>
        <w:jc w:val="both"/>
        <w:rPr>
          <w:lang w:val="en-US"/>
        </w:rPr>
      </w:pPr>
      <w:r>
        <w:rPr>
          <w:lang w:val="en-US"/>
        </w:rPr>
        <w:t xml:space="preserve">From the above conclusion, it can be </w:t>
      </w:r>
      <w:r w:rsidR="00E02B4E">
        <w:rPr>
          <w:lang w:val="en-US"/>
        </w:rPr>
        <w:t>observe</w:t>
      </w:r>
      <w:r>
        <w:rPr>
          <w:lang w:val="en-US"/>
        </w:rPr>
        <w:t>d</w:t>
      </w:r>
      <w:r w:rsidR="00E02B4E">
        <w:rPr>
          <w:lang w:val="en-US"/>
        </w:rPr>
        <w:t xml:space="preserve"> that</w:t>
      </w:r>
      <w:r w:rsidR="00B37162">
        <w:rPr>
          <w:lang w:val="en-US"/>
        </w:rPr>
        <w:t xml:space="preserve"> </w:t>
      </w:r>
      <w:r w:rsidR="00E02B4E">
        <w:rPr>
          <w:lang w:val="en-US"/>
        </w:rPr>
        <w:t xml:space="preserve">if Rel-17 enables single-PRS-instance processing (instead of </w:t>
      </w:r>
      <w:proofErr w:type="spellStart"/>
      <w:r w:rsidR="00E02B4E">
        <w:rPr>
          <w:lang w:val="en-US"/>
        </w:rPr>
        <w:t>Nsample</w:t>
      </w:r>
      <w:proofErr w:type="spellEnd"/>
      <w:r w:rsidR="00E02B4E">
        <w:rPr>
          <w:lang w:val="en-US"/>
        </w:rPr>
        <w:t xml:space="preserve">=4) </w:t>
      </w:r>
      <w:r w:rsidR="00DA5A46">
        <w:rPr>
          <w:lang w:val="en-US"/>
        </w:rPr>
        <w:t xml:space="preserve">without </w:t>
      </w:r>
      <w:r w:rsidR="00FA0EC5">
        <w:rPr>
          <w:lang w:val="en-US"/>
        </w:rPr>
        <w:t xml:space="preserve">the </w:t>
      </w:r>
      <w:r w:rsidR="00DA5A46">
        <w:rPr>
          <w:lang w:val="en-US"/>
        </w:rPr>
        <w:t xml:space="preserve">Rel-16 </w:t>
      </w:r>
      <w:r w:rsidR="00FA0EC5">
        <w:rPr>
          <w:lang w:val="en-US"/>
        </w:rPr>
        <w:t>measurement gap</w:t>
      </w:r>
      <w:r w:rsidR="00DA5A46">
        <w:rPr>
          <w:lang w:val="en-US"/>
        </w:rPr>
        <w:t xml:space="preserve"> constraints</w:t>
      </w:r>
      <w:r w:rsidR="00235228">
        <w:rPr>
          <w:lang w:val="en-US"/>
        </w:rPr>
        <w:t xml:space="preserve"> (20ms)</w:t>
      </w:r>
      <w:r w:rsidR="00E02B4E">
        <w:rPr>
          <w:lang w:val="en-US"/>
        </w:rPr>
        <w:t>, and under the assumption of either a DCI-triggered PRS or a PRS with lower periodicity (e.g.</w:t>
      </w:r>
      <w:r w:rsidR="00DA5A46">
        <w:rPr>
          <w:lang w:val="en-US"/>
        </w:rPr>
        <w:t>,</w:t>
      </w:r>
      <w:r w:rsidR="00E02B4E">
        <w:rPr>
          <w:lang w:val="en-US"/>
        </w:rPr>
        <w:t xml:space="preserve"> 4 </w:t>
      </w:r>
      <w:proofErr w:type="spellStart"/>
      <w:r w:rsidR="00E02B4E">
        <w:rPr>
          <w:lang w:val="en-US"/>
        </w:rPr>
        <w:t>msec</w:t>
      </w:r>
      <w:proofErr w:type="spellEnd"/>
      <w:r w:rsidR="00E02B4E">
        <w:rPr>
          <w:lang w:val="en-US"/>
        </w:rPr>
        <w:t xml:space="preserve"> already supported in NR </w:t>
      </w:r>
      <w:r w:rsidR="00DA5A46">
        <w:rPr>
          <w:lang w:val="en-US"/>
        </w:rPr>
        <w:t>R</w:t>
      </w:r>
      <w:r w:rsidR="00E02B4E">
        <w:rPr>
          <w:lang w:val="en-US"/>
        </w:rPr>
        <w:t xml:space="preserve">el-16), the best-case PHY-layer </w:t>
      </w:r>
      <w:r w:rsidR="00B93ED4">
        <w:rPr>
          <w:lang w:val="en-US"/>
        </w:rPr>
        <w:t>p</w:t>
      </w:r>
      <w:r w:rsidR="00E02B4E">
        <w:rPr>
          <w:lang w:val="en-US"/>
        </w:rPr>
        <w:t xml:space="preserve">rocessing </w:t>
      </w:r>
      <w:r w:rsidR="00B93ED4">
        <w:rPr>
          <w:lang w:val="en-US"/>
        </w:rPr>
        <w:t xml:space="preserve">latency </w:t>
      </w:r>
      <w:r w:rsidR="00C93B23">
        <w:rPr>
          <w:lang w:val="en-US"/>
        </w:rPr>
        <w:t xml:space="preserve">of DL-PRS </w:t>
      </w:r>
      <w:r w:rsidR="00E02B4E">
        <w:rPr>
          <w:lang w:val="en-US"/>
        </w:rPr>
        <w:t>can reduce</w:t>
      </w:r>
      <w:r w:rsidR="00B93ED4">
        <w:rPr>
          <w:lang w:val="en-US"/>
        </w:rPr>
        <w:t xml:space="preserve"> </w:t>
      </w:r>
      <w:r w:rsidR="00E02B4E">
        <w:rPr>
          <w:lang w:val="en-US"/>
        </w:rPr>
        <w:t xml:space="preserve">from 88.5 </w:t>
      </w:r>
      <w:proofErr w:type="spellStart"/>
      <w:r w:rsidR="00E02B4E">
        <w:rPr>
          <w:lang w:val="en-US"/>
        </w:rPr>
        <w:t>msec</w:t>
      </w:r>
      <w:proofErr w:type="spellEnd"/>
      <w:r w:rsidR="00E02B4E">
        <w:rPr>
          <w:lang w:val="en-US"/>
        </w:rPr>
        <w:t xml:space="preserve"> to less than 10 msec. </w:t>
      </w:r>
    </w:p>
    <w:p w14:paraId="7951AD89" w14:textId="4712116F" w:rsidR="003537CC" w:rsidRDefault="00B93ED4" w:rsidP="005B3F22">
      <w:pPr>
        <w:spacing w:after="60"/>
        <w:jc w:val="both"/>
        <w:rPr>
          <w:lang w:val="en-US"/>
        </w:rPr>
      </w:pPr>
      <w:r>
        <w:rPr>
          <w:lang w:val="en-US"/>
        </w:rPr>
        <w:t>Therefore</w:t>
      </w:r>
      <w:r w:rsidR="00E02B4E">
        <w:rPr>
          <w:lang w:val="en-US"/>
        </w:rPr>
        <w:t xml:space="preserve">, most of the PHY-layer latency </w:t>
      </w:r>
      <w:r w:rsidR="00621E17">
        <w:rPr>
          <w:lang w:val="en-US"/>
        </w:rPr>
        <w:t>improvements</w:t>
      </w:r>
      <w:r w:rsidR="00E02B4E">
        <w:rPr>
          <w:lang w:val="en-US"/>
        </w:rPr>
        <w:t xml:space="preserve"> can be </w:t>
      </w:r>
      <w:r w:rsidR="00621E17">
        <w:rPr>
          <w:lang w:val="en-US"/>
        </w:rPr>
        <w:t>achieved</w:t>
      </w:r>
      <w:r w:rsidR="00E02B4E">
        <w:rPr>
          <w:lang w:val="en-US"/>
        </w:rPr>
        <w:t xml:space="preserve"> by </w:t>
      </w:r>
      <w:r w:rsidR="00621E17">
        <w:rPr>
          <w:lang w:val="en-US"/>
        </w:rPr>
        <w:t xml:space="preserve">a </w:t>
      </w:r>
      <w:r w:rsidR="003537CC">
        <w:rPr>
          <w:lang w:val="en-US"/>
        </w:rPr>
        <w:t>relative</w:t>
      </w:r>
      <w:r w:rsidR="006508DA">
        <w:rPr>
          <w:lang w:val="en-US"/>
        </w:rPr>
        <w:t>ly</w:t>
      </w:r>
      <w:r w:rsidR="003537CC">
        <w:rPr>
          <w:lang w:val="en-US"/>
        </w:rPr>
        <w:t xml:space="preserve"> </w:t>
      </w:r>
      <w:r w:rsidR="00E02B4E">
        <w:rPr>
          <w:lang w:val="en-US"/>
        </w:rPr>
        <w:t>small set of PHY-layer enhancements related to</w:t>
      </w:r>
    </w:p>
    <w:p w14:paraId="0E6C41B3" w14:textId="23A0D01E" w:rsidR="00E02B4E" w:rsidRDefault="003537CC" w:rsidP="005B3F22">
      <w:pPr>
        <w:pStyle w:val="B1"/>
        <w:spacing w:after="60"/>
        <w:jc w:val="both"/>
        <w:rPr>
          <w:lang w:val="en-US"/>
        </w:rPr>
      </w:pPr>
      <w:r>
        <w:rPr>
          <w:lang w:val="en-US"/>
        </w:rPr>
        <w:t>-</w:t>
      </w:r>
      <w:r>
        <w:rPr>
          <w:lang w:val="en-US"/>
        </w:rPr>
        <w:tab/>
        <w:t>d</w:t>
      </w:r>
      <w:r w:rsidR="00E02B4E">
        <w:rPr>
          <w:lang w:val="en-US"/>
        </w:rPr>
        <w:t xml:space="preserve">ecoupling </w:t>
      </w:r>
      <w:r>
        <w:rPr>
          <w:lang w:val="en-US"/>
        </w:rPr>
        <w:t>the</w:t>
      </w:r>
      <w:r w:rsidR="00E02B4E">
        <w:rPr>
          <w:lang w:val="en-US"/>
        </w:rPr>
        <w:t xml:space="preserve"> PRS processing from </w:t>
      </w:r>
      <w:r>
        <w:rPr>
          <w:lang w:val="en-US"/>
        </w:rPr>
        <w:t>the measurement gap</w:t>
      </w:r>
      <w:r w:rsidR="00E02B4E">
        <w:rPr>
          <w:lang w:val="en-US"/>
        </w:rPr>
        <w:t xml:space="preserve"> periodicity to remove the </w:t>
      </w:r>
      <w:r>
        <w:rPr>
          <w:lang w:val="en-US"/>
        </w:rPr>
        <w:t xml:space="preserve">measurement </w:t>
      </w:r>
      <w:proofErr w:type="gramStart"/>
      <w:r>
        <w:rPr>
          <w:lang w:val="en-US"/>
        </w:rPr>
        <w:t xml:space="preserve">gap </w:t>
      </w:r>
      <w:r w:rsidR="00E02B4E">
        <w:rPr>
          <w:lang w:val="en-US"/>
        </w:rPr>
        <w:t xml:space="preserve"> alignment</w:t>
      </w:r>
      <w:proofErr w:type="gramEnd"/>
      <w:r w:rsidR="00E02B4E">
        <w:rPr>
          <w:lang w:val="en-US"/>
        </w:rPr>
        <w:t xml:space="preserve"> time</w:t>
      </w:r>
      <w:r w:rsidR="00D13711">
        <w:rPr>
          <w:lang w:val="en-US"/>
        </w:rPr>
        <w:t>;</w:t>
      </w:r>
    </w:p>
    <w:p w14:paraId="6A212E97" w14:textId="7B6B17C2" w:rsidR="00E02B4E" w:rsidRDefault="00D13711" w:rsidP="005B3F22">
      <w:pPr>
        <w:pStyle w:val="B1"/>
        <w:spacing w:after="60"/>
        <w:jc w:val="both"/>
        <w:rPr>
          <w:lang w:val="en-US"/>
        </w:rPr>
      </w:pPr>
      <w:r>
        <w:rPr>
          <w:lang w:val="en-US"/>
        </w:rPr>
        <w:t>-</w:t>
      </w:r>
      <w:r>
        <w:rPr>
          <w:lang w:val="en-US"/>
        </w:rPr>
        <w:tab/>
        <w:t>i</w:t>
      </w:r>
      <w:r w:rsidR="00E02B4E">
        <w:rPr>
          <w:lang w:val="en-US"/>
        </w:rPr>
        <w:t>ntroducing DCI-triggered PRS to minimize the DL-PRS alignment time</w:t>
      </w:r>
      <w:r>
        <w:rPr>
          <w:lang w:val="en-US"/>
        </w:rPr>
        <w:t>;</w:t>
      </w:r>
    </w:p>
    <w:p w14:paraId="16054A66" w14:textId="51FE5F16" w:rsidR="00E02B4E" w:rsidRPr="00C7493E" w:rsidRDefault="00D13711" w:rsidP="005B3F22">
      <w:pPr>
        <w:pStyle w:val="B1"/>
        <w:jc w:val="both"/>
        <w:rPr>
          <w:lang w:val="en-US"/>
        </w:rPr>
      </w:pPr>
      <w:r>
        <w:rPr>
          <w:lang w:val="en-US"/>
        </w:rPr>
        <w:t>-</w:t>
      </w:r>
      <w:r>
        <w:rPr>
          <w:lang w:val="en-US"/>
        </w:rPr>
        <w:tab/>
        <w:t>s</w:t>
      </w:r>
      <w:r w:rsidR="00E02B4E">
        <w:rPr>
          <w:lang w:val="en-US"/>
        </w:rPr>
        <w:t xml:space="preserve">pecifying single-instance </w:t>
      </w:r>
      <w:r>
        <w:rPr>
          <w:lang w:val="en-US"/>
        </w:rPr>
        <w:t>p</w:t>
      </w:r>
      <w:r w:rsidR="00E02B4E">
        <w:rPr>
          <w:lang w:val="en-US"/>
        </w:rPr>
        <w:t>ositioning measurements</w:t>
      </w:r>
      <w:r>
        <w:rPr>
          <w:lang w:val="en-US"/>
        </w:rPr>
        <w:t>.</w:t>
      </w:r>
    </w:p>
    <w:p w14:paraId="49E1D854" w14:textId="4113AB50" w:rsidR="00636CAE" w:rsidRDefault="00235228" w:rsidP="005B3F22">
      <w:pPr>
        <w:jc w:val="both"/>
      </w:pPr>
      <w:r>
        <w:t xml:space="preserve">Therefore, we </w:t>
      </w:r>
      <w:r w:rsidR="00C93B23">
        <w:t>propose</w:t>
      </w:r>
      <w:r>
        <w:t xml:space="preserve"> the RAN1 focus </w:t>
      </w:r>
      <w:r w:rsidR="007E5E8F">
        <w:t>for low-latency positioning sho</w:t>
      </w:r>
      <w:r w:rsidR="00F1639E">
        <w:t xml:space="preserve">uld be on items (e) and (h) above. </w:t>
      </w:r>
      <w:r w:rsidR="002466DC">
        <w:t xml:space="preserve">Enhancements related to measurement request/response </w:t>
      </w:r>
      <w:r w:rsidR="000160C6">
        <w:t>or</w:t>
      </w:r>
      <w:r w:rsidR="002466DC">
        <w:t xml:space="preserve"> </w:t>
      </w:r>
      <w:r w:rsidR="003A1569">
        <w:t xml:space="preserve">delivery of assistance data </w:t>
      </w:r>
      <w:r w:rsidR="00752315">
        <w:t xml:space="preserve">etc. </w:t>
      </w:r>
      <w:r w:rsidR="003A1569">
        <w:t xml:space="preserve">should be </w:t>
      </w:r>
      <w:r w:rsidR="00221437">
        <w:t>investigated and concluded by RAN2.</w:t>
      </w:r>
    </w:p>
    <w:p w14:paraId="242757C6" w14:textId="39F0094B" w:rsidR="00B40535" w:rsidRDefault="00974BA0" w:rsidP="005B3F22">
      <w:pPr>
        <w:jc w:val="both"/>
        <w:rPr>
          <w:lang w:val="en-US"/>
        </w:rPr>
      </w:pPr>
      <w:r w:rsidRPr="00315D67">
        <w:rPr>
          <w:lang w:val="en-US"/>
        </w:rPr>
        <w:t>Therefore</w:t>
      </w:r>
      <w:r w:rsidR="00B40535" w:rsidRPr="00315D67">
        <w:rPr>
          <w:lang w:val="en-US"/>
        </w:rPr>
        <w:t xml:space="preserve">, </w:t>
      </w:r>
      <w:r w:rsidR="00B40535">
        <w:rPr>
          <w:lang w:val="en-US"/>
        </w:rPr>
        <w:t>to support low-latency positioning on the PHY layer, the following work item objective is proposed.</w:t>
      </w:r>
    </w:p>
    <w:tbl>
      <w:tblPr>
        <w:tblStyle w:val="TableGrid"/>
        <w:tblW w:w="0" w:type="auto"/>
        <w:tblLook w:val="04A0" w:firstRow="1" w:lastRow="0" w:firstColumn="1" w:lastColumn="0" w:noHBand="0" w:noVBand="1"/>
      </w:tblPr>
      <w:tblGrid>
        <w:gridCol w:w="9629"/>
      </w:tblGrid>
      <w:tr w:rsidR="00D901A5" w14:paraId="2BB63C84" w14:textId="77777777" w:rsidTr="00D901A5">
        <w:tc>
          <w:tcPr>
            <w:tcW w:w="9629" w:type="dxa"/>
          </w:tcPr>
          <w:p w14:paraId="5AA8EE64" w14:textId="77777777" w:rsidR="00D901A5" w:rsidRPr="00B40535" w:rsidRDefault="00D901A5" w:rsidP="00D901A5">
            <w:pPr>
              <w:rPr>
                <w:b/>
                <w:bCs/>
                <w:u w:val="single"/>
              </w:rPr>
            </w:pPr>
            <w:r w:rsidRPr="00B40535">
              <w:rPr>
                <w:b/>
                <w:bCs/>
                <w:u w:val="single"/>
              </w:rPr>
              <w:t>Proposal 2:</w:t>
            </w:r>
          </w:p>
          <w:p w14:paraId="1DCE602D" w14:textId="62657D28" w:rsidR="00D901A5" w:rsidRDefault="00D901A5" w:rsidP="00D901A5">
            <w:pPr>
              <w:spacing w:after="60"/>
              <w:rPr>
                <w:rFonts w:eastAsia="MS Mincho"/>
                <w:lang w:eastAsia="en-GB"/>
              </w:rPr>
            </w:pPr>
            <w:r w:rsidRPr="00C904BA">
              <w:rPr>
                <w:rFonts w:eastAsia="MS Mincho" w:hint="eastAsia"/>
                <w:lang w:eastAsia="en-GB"/>
              </w:rPr>
              <w:t xml:space="preserve">Specify the enhancements </w:t>
            </w:r>
            <w:r>
              <w:rPr>
                <w:rFonts w:eastAsia="MS Mincho"/>
                <w:lang w:eastAsia="en-GB"/>
              </w:rPr>
              <w:t>and</w:t>
            </w:r>
            <w:r w:rsidRPr="00C904BA">
              <w:rPr>
                <w:rFonts w:eastAsia="MS Mincho" w:hint="eastAsia"/>
                <w:lang w:eastAsia="en-GB"/>
              </w:rPr>
              <w:t xml:space="preserve"> procedures for reducing positioning</w:t>
            </w:r>
            <w:r>
              <w:rPr>
                <w:rFonts w:eastAsia="MS Mincho"/>
                <w:lang w:eastAsia="en-GB"/>
              </w:rPr>
              <w:t xml:space="preserve"> PHY</w:t>
            </w:r>
            <w:r w:rsidRPr="00C904BA">
              <w:rPr>
                <w:rFonts w:eastAsia="MS Mincho" w:hint="eastAsia"/>
                <w:lang w:eastAsia="en-GB"/>
              </w:rPr>
              <w:t xml:space="preserve"> latency for DL and DL+UL positioning methods</w:t>
            </w:r>
            <w:r>
              <w:rPr>
                <w:rFonts w:eastAsia="MS Mincho"/>
                <w:lang w:eastAsia="en-GB"/>
              </w:rPr>
              <w:t xml:space="preserve"> related to </w:t>
            </w:r>
          </w:p>
          <w:p w14:paraId="114C5CC4" w14:textId="77777777" w:rsidR="00D901A5" w:rsidRPr="00786D6B" w:rsidRDefault="00D901A5" w:rsidP="00D901A5">
            <w:pPr>
              <w:pStyle w:val="ListParagraph"/>
              <w:numPr>
                <w:ilvl w:val="0"/>
                <w:numId w:val="51"/>
              </w:numPr>
              <w:spacing w:after="60"/>
              <w:rPr>
                <w:rFonts w:eastAsia="Malgun Gothic"/>
              </w:rPr>
            </w:pPr>
            <w:r>
              <w:rPr>
                <w:rFonts w:eastAsia="Malgun Gothic"/>
              </w:rPr>
              <w:t>m</w:t>
            </w:r>
            <w:r w:rsidRPr="00786D6B">
              <w:rPr>
                <w:rFonts w:eastAsia="Malgun Gothic"/>
              </w:rPr>
              <w:t>easurement gap and measurement time</w:t>
            </w:r>
            <w:r>
              <w:rPr>
                <w:rFonts w:eastAsia="Malgun Gothic"/>
              </w:rPr>
              <w:t>;</w:t>
            </w:r>
          </w:p>
          <w:p w14:paraId="185FBBD9" w14:textId="01CC9B67" w:rsidR="00D901A5" w:rsidRDefault="00D901A5" w:rsidP="00A37644">
            <w:pPr>
              <w:pStyle w:val="B1"/>
              <w:numPr>
                <w:ilvl w:val="0"/>
                <w:numId w:val="51"/>
              </w:numPr>
              <w:spacing w:after="60"/>
              <w:ind w:left="641" w:hanging="357"/>
            </w:pPr>
            <w:r>
              <w:t>s</w:t>
            </w:r>
            <w:r w:rsidRPr="00786D6B">
              <w:t>tudy and</w:t>
            </w:r>
            <w:r>
              <w:t>,</w:t>
            </w:r>
            <w:r w:rsidRPr="00786D6B">
              <w:t xml:space="preserve"> </w:t>
            </w:r>
            <w:r>
              <w:t xml:space="preserve">if agreed, </w:t>
            </w:r>
            <w:r w:rsidRPr="00786D6B">
              <w:t>specify</w:t>
            </w:r>
            <w:r>
              <w:t xml:space="preserve"> </w:t>
            </w:r>
            <w:r w:rsidRPr="00786D6B">
              <w:t>DCI-triggered aperiodic DL PRS reception</w:t>
            </w:r>
            <w:r>
              <w:t>.</w:t>
            </w:r>
          </w:p>
        </w:tc>
      </w:tr>
    </w:tbl>
    <w:p w14:paraId="4423F1F2" w14:textId="14F02B1E" w:rsidR="00871CCA" w:rsidRDefault="00871CCA" w:rsidP="00964829"/>
    <w:p w14:paraId="52340BC3" w14:textId="2B7F70A8" w:rsidR="00964829" w:rsidRDefault="00964829" w:rsidP="00964829">
      <w:pPr>
        <w:pStyle w:val="Heading2"/>
        <w:spacing w:after="180"/>
        <w:rPr>
          <w:color w:val="auto"/>
        </w:rPr>
      </w:pPr>
      <w:r w:rsidRPr="00A06850">
        <w:rPr>
          <w:color w:val="auto"/>
        </w:rPr>
        <w:t>2.</w:t>
      </w:r>
      <w:r>
        <w:rPr>
          <w:color w:val="auto"/>
        </w:rPr>
        <w:t>2</w:t>
      </w:r>
      <w:r w:rsidRPr="00A06850">
        <w:rPr>
          <w:color w:val="auto"/>
        </w:rPr>
        <w:tab/>
        <w:t xml:space="preserve">Enhancements to </w:t>
      </w:r>
      <w:r>
        <w:rPr>
          <w:color w:val="auto"/>
        </w:rPr>
        <w:t xml:space="preserve">improve </w:t>
      </w:r>
      <w:r w:rsidR="00E22486">
        <w:rPr>
          <w:color w:val="auto"/>
        </w:rPr>
        <w:t xml:space="preserve">positioning </w:t>
      </w:r>
      <w:r>
        <w:rPr>
          <w:color w:val="auto"/>
        </w:rPr>
        <w:t xml:space="preserve">network and device efficiency </w:t>
      </w:r>
    </w:p>
    <w:p w14:paraId="4368B2CD" w14:textId="360771CD" w:rsidR="009D1360" w:rsidRDefault="009D1360" w:rsidP="006B7125">
      <w:r>
        <w:t>The RAN1 recommendations (a)</w:t>
      </w:r>
      <w:r w:rsidR="00943347">
        <w:t xml:space="preserve"> </w:t>
      </w:r>
      <w:r>
        <w:t>and (</w:t>
      </w:r>
      <w:r w:rsidR="00943347">
        <w:t>b</w:t>
      </w:r>
      <w:r>
        <w:t xml:space="preserve">) listed in section 1 are expected to </w:t>
      </w:r>
      <w:r w:rsidR="00943347">
        <w:t>improve network and device efficiency for positioning</w:t>
      </w:r>
      <w:r>
        <w:t>:</w:t>
      </w:r>
    </w:p>
    <w:p w14:paraId="32D817F3" w14:textId="77777777" w:rsidR="00943347" w:rsidRDefault="00943347" w:rsidP="006B7125">
      <w:pPr>
        <w:pStyle w:val="B1"/>
        <w:rPr>
          <w:lang w:val="en-US"/>
        </w:rPr>
      </w:pPr>
      <w:r>
        <w:rPr>
          <w:lang w:val="en-US"/>
        </w:rPr>
        <w:t>(a)</w:t>
      </w:r>
      <w:r>
        <w:rPr>
          <w:lang w:val="en-US"/>
        </w:rPr>
        <w:tab/>
        <w:t>Positioning of UEs in RRC_INACTIVE state (in addition, from a physical layer perspective, performing DL positioning measurements in RRC_IDLE state is feasible).</w:t>
      </w:r>
    </w:p>
    <w:p w14:paraId="271B9348" w14:textId="77777777" w:rsidR="00943347" w:rsidRDefault="00943347" w:rsidP="000F7AF3">
      <w:pPr>
        <w:pStyle w:val="B1"/>
        <w:rPr>
          <w:lang w:val="en-US"/>
        </w:rPr>
      </w:pPr>
      <w:r>
        <w:rPr>
          <w:lang w:val="en-US"/>
        </w:rPr>
        <w:t>(b)</w:t>
      </w:r>
      <w:r>
        <w:rPr>
          <w:lang w:val="en-US"/>
        </w:rPr>
        <w:tab/>
        <w:t>On-demand transmission and reception of DL-PRS (LMF and UE initiated).</w:t>
      </w:r>
    </w:p>
    <w:p w14:paraId="5B940B9A" w14:textId="43E8E892" w:rsidR="00636CAE" w:rsidRDefault="000D2D23" w:rsidP="005B3F22">
      <w:pPr>
        <w:jc w:val="both"/>
      </w:pPr>
      <w:r>
        <w:t xml:space="preserve">We note that </w:t>
      </w:r>
      <w:r w:rsidR="006228DF">
        <w:t xml:space="preserve">items (a) and (b) above </w:t>
      </w:r>
      <w:r w:rsidR="00302C13">
        <w:t>are</w:t>
      </w:r>
      <w:r w:rsidR="006228DF">
        <w:t xml:space="preserve"> also discussed in RAN2 [</w:t>
      </w:r>
      <w:r w:rsidR="00506A61">
        <w:t>5</w:t>
      </w:r>
      <w:r w:rsidR="006228DF">
        <w:t>].</w:t>
      </w:r>
      <w:r w:rsidR="00C2226D">
        <w:t xml:space="preserve"> </w:t>
      </w:r>
      <w:r w:rsidR="00F33B6A">
        <w:t xml:space="preserve">We believe that most </w:t>
      </w:r>
      <w:r w:rsidR="006657F9">
        <w:t xml:space="preserve">of the </w:t>
      </w:r>
      <w:r w:rsidR="00F33B6A">
        <w:t>work and specification impacts to support items (a) and (b) above will be in RAN2</w:t>
      </w:r>
      <w:r w:rsidR="006657F9">
        <w:t xml:space="preserve">'s domain. </w:t>
      </w:r>
      <w:r w:rsidR="00E239B4">
        <w:t xml:space="preserve">However, </w:t>
      </w:r>
      <w:r w:rsidR="009B717D">
        <w:t xml:space="preserve">some </w:t>
      </w:r>
      <w:r w:rsidR="00E239B4">
        <w:t>RAN1 impacts are expected to support positioning measurements in idle/inactive state</w:t>
      </w:r>
      <w:r w:rsidR="009B717D">
        <w:t xml:space="preserve">, </w:t>
      </w:r>
      <w:proofErr w:type="gramStart"/>
      <w:r w:rsidR="009B717D">
        <w:t xml:space="preserve">in </w:t>
      </w:r>
      <w:r w:rsidR="00974BA0">
        <w:t>particular</w:t>
      </w:r>
      <w:r w:rsidR="009B717D">
        <w:t xml:space="preserve"> related</w:t>
      </w:r>
      <w:proofErr w:type="gramEnd"/>
      <w:r w:rsidR="009B717D">
        <w:t xml:space="preserve"> to UL </w:t>
      </w:r>
      <w:r w:rsidR="00EA1AAA">
        <w:t xml:space="preserve">and UL+DL </w:t>
      </w:r>
      <w:r w:rsidR="009B717D">
        <w:t>positioning methods.</w:t>
      </w:r>
      <w:r w:rsidR="00CA0C83">
        <w:t xml:space="preserve"> For the o</w:t>
      </w:r>
      <w:r w:rsidR="00CA0C83" w:rsidRPr="00CA0C83">
        <w:t>n-demand transmission and reception of DL-PRS</w:t>
      </w:r>
      <w:r w:rsidR="00CA0C83">
        <w:t xml:space="preserve">, the RAN1 impacts may be limited to the specification of DL-PRS parameter </w:t>
      </w:r>
      <w:r w:rsidR="0008022F">
        <w:t>which can be recommended by the UE and LMF on-demand.</w:t>
      </w:r>
      <w:r w:rsidR="00CA0C83" w:rsidRPr="00CA0C83">
        <w:t xml:space="preserve"> </w:t>
      </w:r>
    </w:p>
    <w:p w14:paraId="470F750A" w14:textId="7F51F13C" w:rsidR="009C4FBE" w:rsidRDefault="00B90EDE" w:rsidP="00CA0C83">
      <w:pPr>
        <w:rPr>
          <w:lang w:val="en-US"/>
        </w:rPr>
      </w:pPr>
      <w:r w:rsidRPr="00315D67">
        <w:rPr>
          <w:lang w:val="en-US"/>
        </w:rPr>
        <w:t>Ther</w:t>
      </w:r>
      <w:r w:rsidR="009C4FBE">
        <w:rPr>
          <w:lang w:val="en-US"/>
        </w:rPr>
        <w:t>e</w:t>
      </w:r>
      <w:r w:rsidRPr="00315D67">
        <w:rPr>
          <w:lang w:val="en-US"/>
        </w:rPr>
        <w:t xml:space="preserve">fore, </w:t>
      </w:r>
      <w:r>
        <w:rPr>
          <w:lang w:val="en-US"/>
        </w:rPr>
        <w:t xml:space="preserve">to improve network and device efficiency for </w:t>
      </w:r>
      <w:r w:rsidR="00E502B6">
        <w:rPr>
          <w:lang w:val="en-US"/>
        </w:rPr>
        <w:t>positioning</w:t>
      </w:r>
      <w:r>
        <w:rPr>
          <w:lang w:val="en-US"/>
        </w:rPr>
        <w:t xml:space="preserve"> the following work item objective is proposed.</w:t>
      </w:r>
      <w:r w:rsidR="009C4FBE">
        <w:rPr>
          <w:lang w:val="en-US"/>
        </w:rPr>
        <w:t xml:space="preserve"> </w:t>
      </w:r>
    </w:p>
    <w:tbl>
      <w:tblPr>
        <w:tblStyle w:val="TableGrid"/>
        <w:tblW w:w="0" w:type="auto"/>
        <w:tblLook w:val="04A0" w:firstRow="1" w:lastRow="0" w:firstColumn="1" w:lastColumn="0" w:noHBand="0" w:noVBand="1"/>
      </w:tblPr>
      <w:tblGrid>
        <w:gridCol w:w="9629"/>
      </w:tblGrid>
      <w:tr w:rsidR="00D901A5" w14:paraId="54141977" w14:textId="77777777" w:rsidTr="00D901A5">
        <w:tc>
          <w:tcPr>
            <w:tcW w:w="9629" w:type="dxa"/>
          </w:tcPr>
          <w:p w14:paraId="117C10F1" w14:textId="77777777" w:rsidR="00D901A5" w:rsidRDefault="00D901A5" w:rsidP="00D901A5">
            <w:pPr>
              <w:rPr>
                <w:b/>
                <w:bCs/>
                <w:u w:val="single"/>
                <w:lang w:val="en-US"/>
              </w:rPr>
            </w:pPr>
            <w:r w:rsidRPr="007678E6">
              <w:rPr>
                <w:b/>
                <w:bCs/>
                <w:u w:val="single"/>
                <w:lang w:val="en-US"/>
              </w:rPr>
              <w:t>Proposal 3:</w:t>
            </w:r>
          </w:p>
          <w:p w14:paraId="5FA2993B" w14:textId="77777777" w:rsidR="00D901A5" w:rsidRDefault="00D901A5" w:rsidP="00D901A5">
            <w:pPr>
              <w:spacing w:after="60"/>
              <w:rPr>
                <w:lang w:val="en-US"/>
              </w:rPr>
            </w:pPr>
            <w:r w:rsidRPr="00410400">
              <w:rPr>
                <w:lang w:val="en-US"/>
              </w:rPr>
              <w:lastRenderedPageBreak/>
              <w:t>Specify methods, measurements, signaling and procedures</w:t>
            </w:r>
            <w:r w:rsidRPr="001779E7">
              <w:rPr>
                <w:lang w:val="en-US"/>
              </w:rPr>
              <w:t xml:space="preserve"> for improving </w:t>
            </w:r>
            <w:r>
              <w:rPr>
                <w:lang w:val="en-US"/>
              </w:rPr>
              <w:t>network and device efficiency</w:t>
            </w:r>
            <w:r w:rsidRPr="001779E7">
              <w:rPr>
                <w:lang w:val="en-US"/>
              </w:rPr>
              <w:t>:</w:t>
            </w:r>
          </w:p>
          <w:p w14:paraId="7BDD68A9" w14:textId="77777777" w:rsidR="00D901A5" w:rsidRDefault="00D901A5" w:rsidP="00D901A5">
            <w:pPr>
              <w:pStyle w:val="B1"/>
              <w:spacing w:after="60"/>
              <w:rPr>
                <w:lang w:val="en-US"/>
              </w:rPr>
            </w:pPr>
            <w:r>
              <w:t>-</w:t>
            </w:r>
            <w:r>
              <w:tab/>
              <w:t xml:space="preserve">specify support for </w:t>
            </w:r>
            <w:r w:rsidRPr="00BA380D">
              <w:rPr>
                <w:rFonts w:hint="eastAsia"/>
              </w:rPr>
              <w:t>DL, UL</w:t>
            </w:r>
            <w:r w:rsidRPr="00BA380D">
              <w:t>,</w:t>
            </w:r>
            <w:r w:rsidRPr="00BA380D">
              <w:rPr>
                <w:rFonts w:hint="eastAsia"/>
              </w:rPr>
              <w:t xml:space="preserve"> DL+UL </w:t>
            </w:r>
            <w:r>
              <w:t xml:space="preserve">positioning for UEs in </w:t>
            </w:r>
            <w:r w:rsidRPr="004F4EA9">
              <w:t>RRC_INACTIVE state, including</w:t>
            </w:r>
            <w:r>
              <w:t xml:space="preserve"> </w:t>
            </w:r>
            <w:r w:rsidRPr="0098065B">
              <w:rPr>
                <w:rFonts w:hint="eastAsia"/>
              </w:rPr>
              <w:t xml:space="preserve">UE-based and UE-assisted </w:t>
            </w:r>
            <w:r>
              <w:t>modes, incl.</w:t>
            </w:r>
          </w:p>
          <w:p w14:paraId="780521BD" w14:textId="77777777" w:rsidR="00D901A5" w:rsidRDefault="00D901A5" w:rsidP="00D901A5">
            <w:pPr>
              <w:pStyle w:val="B2"/>
              <w:spacing w:after="60"/>
            </w:pPr>
            <w:r>
              <w:t>-</w:t>
            </w:r>
            <w:r>
              <w:tab/>
            </w:r>
            <w:r w:rsidRPr="003D79BE">
              <w:rPr>
                <w:rFonts w:eastAsia="MS Mincho" w:hint="eastAsia"/>
              </w:rPr>
              <w:t>UE</w:t>
            </w:r>
            <w:r w:rsidRPr="003D79BE">
              <w:rPr>
                <w:rFonts w:eastAsia="MS Mincho"/>
              </w:rPr>
              <w:t>/gNB</w:t>
            </w:r>
            <w:r w:rsidRPr="003D79BE">
              <w:rPr>
                <w:rFonts w:eastAsia="MS Mincho" w:hint="eastAsia"/>
              </w:rPr>
              <w:t xml:space="preserve"> positioning measurements</w:t>
            </w:r>
            <w:r w:rsidRPr="003D79BE">
              <w:rPr>
                <w:rFonts w:eastAsia="MS Mincho"/>
              </w:rPr>
              <w:t xml:space="preserve">, </w:t>
            </w:r>
            <w:r w:rsidRPr="003D79BE">
              <w:rPr>
                <w:rFonts w:eastAsia="MS Mincho" w:hint="eastAsia"/>
              </w:rPr>
              <w:t>UL reference signals</w:t>
            </w:r>
            <w:r>
              <w:rPr>
                <w:rFonts w:eastAsia="MS Mincho"/>
              </w:rPr>
              <w:t xml:space="preserve">, </w:t>
            </w:r>
            <w:r w:rsidRPr="003D79BE">
              <w:rPr>
                <w:rFonts w:eastAsia="MS Mincho"/>
              </w:rPr>
              <w:t xml:space="preserve">configuration of the </w:t>
            </w:r>
            <w:r w:rsidRPr="003D79BE">
              <w:rPr>
                <w:rFonts w:eastAsia="MS Mincho" w:hint="eastAsia"/>
              </w:rPr>
              <w:t>DL-PRS</w:t>
            </w:r>
            <w:r w:rsidRPr="003D79BE">
              <w:rPr>
                <w:rFonts w:eastAsia="MS Mincho"/>
              </w:rPr>
              <w:t xml:space="preserve"> and</w:t>
            </w:r>
            <w:r w:rsidRPr="003D79BE">
              <w:rPr>
                <w:rFonts w:eastAsia="MS Mincho" w:hint="eastAsia"/>
              </w:rPr>
              <w:t xml:space="preserve"> UL reference signals for positioning</w:t>
            </w:r>
            <w:r>
              <w:t>;</w:t>
            </w:r>
          </w:p>
          <w:p w14:paraId="7A327E85" w14:textId="77777777" w:rsidR="00D901A5" w:rsidRDefault="00D901A5" w:rsidP="00A37644">
            <w:pPr>
              <w:pStyle w:val="B1"/>
              <w:spacing w:after="60"/>
            </w:pPr>
            <w:r>
              <w:t>-</w:t>
            </w:r>
            <w:r>
              <w:tab/>
              <w:t>specify DL positioning measurements for UEs in RRC_IDLE state.</w:t>
            </w:r>
          </w:p>
          <w:p w14:paraId="40212EFB" w14:textId="099419A3" w:rsidR="0008022F" w:rsidRPr="00A37644" w:rsidRDefault="0008022F" w:rsidP="00A37644">
            <w:pPr>
              <w:pStyle w:val="B1"/>
              <w:spacing w:after="60"/>
              <w:rPr>
                <w:rFonts w:eastAsia="MS Mincho"/>
              </w:rPr>
            </w:pPr>
            <w:r>
              <w:t>-</w:t>
            </w:r>
            <w:r>
              <w:tab/>
            </w:r>
            <w:r w:rsidR="00FC68D2">
              <w:t xml:space="preserve">specify </w:t>
            </w:r>
            <w:r w:rsidR="006F23BE">
              <w:t xml:space="preserve">LMF and UE initiated </w:t>
            </w:r>
            <w:r w:rsidR="007837E1">
              <w:t>o</w:t>
            </w:r>
            <w:r w:rsidR="007837E1" w:rsidRPr="007837E1">
              <w:t>n-demand transmission and reception of DL-PRS.</w:t>
            </w:r>
          </w:p>
        </w:tc>
      </w:tr>
    </w:tbl>
    <w:p w14:paraId="15254B50" w14:textId="77777777" w:rsidR="00DB2CA6" w:rsidRDefault="00DB2CA6" w:rsidP="00DB2CA6">
      <w:pPr>
        <w:rPr>
          <w:lang w:val="en-US"/>
        </w:rPr>
      </w:pPr>
    </w:p>
    <w:p w14:paraId="61276E27" w14:textId="02DC25CA" w:rsidR="00413635" w:rsidRPr="00217B73" w:rsidRDefault="00413635" w:rsidP="00413635">
      <w:pPr>
        <w:pStyle w:val="Heading1"/>
        <w:numPr>
          <w:ilvl w:val="0"/>
          <w:numId w:val="1"/>
        </w:numPr>
        <w:tabs>
          <w:tab w:val="clear" w:pos="1140"/>
          <w:tab w:val="num" w:pos="720"/>
        </w:tabs>
        <w:ind w:left="720" w:hanging="720"/>
        <w:jc w:val="both"/>
        <w:rPr>
          <w:lang w:val="en-US"/>
        </w:rPr>
      </w:pPr>
      <w:r>
        <w:rPr>
          <w:lang w:val="en-US"/>
        </w:rPr>
        <w:t>Summary</w:t>
      </w:r>
    </w:p>
    <w:p w14:paraId="554B66B5" w14:textId="1F692344" w:rsidR="00E229C8" w:rsidRDefault="00413635" w:rsidP="005B3F22">
      <w:pPr>
        <w:jc w:val="both"/>
      </w:pPr>
      <w:r>
        <w:t xml:space="preserve">In this contribution, we provided our view on </w:t>
      </w:r>
      <w:r w:rsidRPr="00974BA0">
        <w:t xml:space="preserve">the </w:t>
      </w:r>
      <w:r w:rsidRPr="003334BB">
        <w:t>RAN1 scope</w:t>
      </w:r>
      <w:r w:rsidRPr="00974BA0">
        <w:t xml:space="preserve"> of </w:t>
      </w:r>
      <w:r w:rsidR="003307B7">
        <w:t>a NR Positioning Enhancements Work Item for Rel-17</w:t>
      </w:r>
      <w:r w:rsidR="00D8725A">
        <w:t>. The following Work Item Objectives are proposed.</w:t>
      </w:r>
    </w:p>
    <w:p w14:paraId="292C347A" w14:textId="72455854" w:rsidR="00D8725A" w:rsidRPr="001779E7" w:rsidRDefault="00D8725A" w:rsidP="005B3F22">
      <w:pPr>
        <w:spacing w:after="60"/>
        <w:jc w:val="both"/>
        <w:rPr>
          <w:lang w:val="en-US"/>
        </w:rPr>
      </w:pPr>
      <w:r>
        <w:rPr>
          <w:lang w:val="en-US"/>
        </w:rPr>
        <w:t xml:space="preserve">1. </w:t>
      </w:r>
      <w:r w:rsidRPr="001779E7">
        <w:rPr>
          <w:lang w:val="en-US"/>
        </w:rPr>
        <w:t>Specify</w:t>
      </w:r>
      <w:r>
        <w:rPr>
          <w:lang w:val="en-US"/>
        </w:rPr>
        <w:t xml:space="preserve"> the</w:t>
      </w:r>
      <w:r w:rsidRPr="001779E7">
        <w:rPr>
          <w:lang w:val="en-US"/>
        </w:rPr>
        <w:t xml:space="preserve"> methods, measurements, </w:t>
      </w:r>
      <w:r>
        <w:rPr>
          <w:lang w:val="en-US"/>
        </w:rPr>
        <w:t xml:space="preserve">signaling </w:t>
      </w:r>
      <w:r w:rsidRPr="001779E7">
        <w:rPr>
          <w:lang w:val="en-US"/>
        </w:rPr>
        <w:t>and procedures for</w:t>
      </w:r>
      <w:r w:rsidRPr="00D8725A">
        <w:rPr>
          <w:b/>
          <w:bCs/>
          <w:lang w:val="en-US"/>
        </w:rPr>
        <w:t xml:space="preserve"> improving positioning accuracy</w:t>
      </w:r>
      <w:r w:rsidRPr="001779E7">
        <w:rPr>
          <w:lang w:val="en-US"/>
        </w:rPr>
        <w:t xml:space="preserve">: </w:t>
      </w:r>
    </w:p>
    <w:p w14:paraId="1FE5EAF6" w14:textId="77777777" w:rsidR="00D8725A" w:rsidRDefault="00D8725A" w:rsidP="005B3F22">
      <w:pPr>
        <w:pStyle w:val="B1"/>
        <w:spacing w:after="60"/>
        <w:jc w:val="both"/>
        <w:rPr>
          <w:lang w:val="en-US"/>
        </w:rPr>
      </w:pPr>
      <w:r>
        <w:rPr>
          <w:lang w:val="en-US"/>
        </w:rPr>
        <w:t>-</w:t>
      </w:r>
      <w:r>
        <w:rPr>
          <w:lang w:val="en-US"/>
        </w:rPr>
        <w:tab/>
        <w:t>by m</w:t>
      </w:r>
      <w:r w:rsidRPr="001779E7">
        <w:rPr>
          <w:lang w:val="en-US"/>
        </w:rPr>
        <w:t>itigating UE and gNB Rx/Tx timing delays</w:t>
      </w:r>
      <w:r>
        <w:rPr>
          <w:lang w:val="en-US"/>
        </w:rPr>
        <w:t>;</w:t>
      </w:r>
      <w:r w:rsidRPr="001779E7">
        <w:rPr>
          <w:lang w:val="en-US"/>
        </w:rPr>
        <w:t xml:space="preserve"> including DL, UL, DL+UL positioning methods for UE-based and UE-assisted positioning</w:t>
      </w:r>
      <w:r>
        <w:rPr>
          <w:lang w:val="en-US"/>
        </w:rPr>
        <w:t>;</w:t>
      </w:r>
      <w:r w:rsidRPr="001779E7">
        <w:rPr>
          <w:lang w:val="en-US"/>
        </w:rPr>
        <w:t xml:space="preserve"> </w:t>
      </w:r>
    </w:p>
    <w:p w14:paraId="5273B383" w14:textId="77777777" w:rsidR="00D8725A" w:rsidRDefault="00D8725A" w:rsidP="005B3F22">
      <w:pPr>
        <w:pStyle w:val="B1"/>
        <w:spacing w:after="60"/>
        <w:jc w:val="both"/>
        <w:rPr>
          <w:lang w:val="en-US"/>
        </w:rPr>
      </w:pPr>
      <w:r>
        <w:rPr>
          <w:lang w:val="en-US"/>
        </w:rPr>
        <w:t>-</w:t>
      </w:r>
      <w:r>
        <w:rPr>
          <w:lang w:val="en-US"/>
        </w:rPr>
        <w:tab/>
        <w:t xml:space="preserve">of </w:t>
      </w:r>
      <w:r w:rsidRPr="001779E7">
        <w:rPr>
          <w:lang w:val="en-US"/>
        </w:rPr>
        <w:t xml:space="preserve">UL </w:t>
      </w:r>
      <w:proofErr w:type="spellStart"/>
      <w:r w:rsidRPr="001779E7">
        <w:rPr>
          <w:lang w:val="en-US"/>
        </w:rPr>
        <w:t>AoA</w:t>
      </w:r>
      <w:proofErr w:type="spellEnd"/>
      <w:r w:rsidRPr="001779E7">
        <w:rPr>
          <w:lang w:val="en-US"/>
        </w:rPr>
        <w:t xml:space="preserve"> for network-based positioning and DL-</w:t>
      </w:r>
      <w:proofErr w:type="spellStart"/>
      <w:r w:rsidRPr="001779E7">
        <w:rPr>
          <w:lang w:val="en-US"/>
        </w:rPr>
        <w:t>AoD</w:t>
      </w:r>
      <w:proofErr w:type="spellEnd"/>
      <w:r w:rsidRPr="001779E7">
        <w:rPr>
          <w:lang w:val="en-US"/>
        </w:rPr>
        <w:t xml:space="preserve"> for UE-based and network-based (including UE-assisted) positioning</w:t>
      </w:r>
      <w:r>
        <w:rPr>
          <w:lang w:val="en-US"/>
        </w:rPr>
        <w:t>.</w:t>
      </w:r>
    </w:p>
    <w:p w14:paraId="3BBA81C1" w14:textId="77777777" w:rsidR="00D8725A" w:rsidRPr="001779E7" w:rsidRDefault="00D8725A" w:rsidP="005B3F22">
      <w:pPr>
        <w:pStyle w:val="B1"/>
        <w:spacing w:after="60"/>
        <w:jc w:val="both"/>
        <w:rPr>
          <w:lang w:val="en-US"/>
        </w:rPr>
      </w:pPr>
      <w:r>
        <w:rPr>
          <w:lang w:val="en-US"/>
        </w:rPr>
        <w:t>-</w:t>
      </w:r>
      <w:r>
        <w:rPr>
          <w:lang w:val="en-US"/>
        </w:rPr>
        <w:tab/>
      </w:r>
      <w:r w:rsidRPr="001779E7">
        <w:rPr>
          <w:lang w:val="en-US"/>
        </w:rPr>
        <w:t>Study</w:t>
      </w:r>
      <w:r>
        <w:rPr>
          <w:lang w:val="en-US"/>
        </w:rPr>
        <w:t xml:space="preserve"> </w:t>
      </w:r>
      <w:r w:rsidRPr="001779E7">
        <w:rPr>
          <w:lang w:val="en-US"/>
        </w:rPr>
        <w:t>and</w:t>
      </w:r>
      <w:r>
        <w:rPr>
          <w:lang w:val="en-US"/>
        </w:rPr>
        <w:t>,</w:t>
      </w:r>
      <w:r w:rsidRPr="001779E7">
        <w:rPr>
          <w:lang w:val="en-US"/>
        </w:rPr>
        <w:t xml:space="preserve"> </w:t>
      </w:r>
      <w:r>
        <w:rPr>
          <w:lang w:val="en-US"/>
        </w:rPr>
        <w:t xml:space="preserve">if agreed, </w:t>
      </w:r>
      <w:r w:rsidRPr="001779E7">
        <w:rPr>
          <w:lang w:val="en-US"/>
        </w:rPr>
        <w:t xml:space="preserve">specify </w:t>
      </w:r>
    </w:p>
    <w:p w14:paraId="7D10A8CB" w14:textId="77777777" w:rsidR="00D8725A" w:rsidRPr="001779E7" w:rsidRDefault="00D8725A" w:rsidP="005B3F22">
      <w:pPr>
        <w:pStyle w:val="B2"/>
        <w:spacing w:after="60"/>
        <w:jc w:val="both"/>
        <w:rPr>
          <w:lang w:val="en-US"/>
        </w:rPr>
      </w:pPr>
      <w:r>
        <w:rPr>
          <w:lang w:val="en-US"/>
        </w:rPr>
        <w:t>-</w:t>
      </w:r>
      <w:r>
        <w:rPr>
          <w:lang w:val="en-US"/>
        </w:rPr>
        <w:tab/>
        <w:t>e</w:t>
      </w:r>
      <w:r w:rsidRPr="001779E7">
        <w:rPr>
          <w:lang w:val="en-US"/>
        </w:rPr>
        <w:t xml:space="preserve">nhancements of simultaneous transmission and aggregated reception: </w:t>
      </w:r>
    </w:p>
    <w:p w14:paraId="0328723B" w14:textId="77777777" w:rsidR="00D8725A" w:rsidRPr="001779E7" w:rsidRDefault="00D8725A" w:rsidP="005B3F22">
      <w:pPr>
        <w:pStyle w:val="B3"/>
        <w:spacing w:after="60"/>
        <w:jc w:val="both"/>
        <w:rPr>
          <w:lang w:val="en-US"/>
        </w:rPr>
      </w:pPr>
      <w:r>
        <w:rPr>
          <w:lang w:val="en-US"/>
        </w:rPr>
        <w:t>(a)</w:t>
      </w:r>
      <w:r>
        <w:rPr>
          <w:lang w:val="en-US"/>
        </w:rPr>
        <w:tab/>
        <w:t>s</w:t>
      </w:r>
      <w:r w:rsidRPr="001779E7">
        <w:rPr>
          <w:lang w:val="en-US"/>
        </w:rPr>
        <w:t xml:space="preserve">imultaneous transmission by the gNB and aggregated reception by the UE of DL PRS for positioning for one or more contiguous carriers in one or more contiguous </w:t>
      </w:r>
      <w:r>
        <w:rPr>
          <w:lang w:val="en-US"/>
        </w:rPr>
        <w:t>Positioning Frequency Layers;</w:t>
      </w:r>
    </w:p>
    <w:p w14:paraId="41B2E5ED" w14:textId="77777777" w:rsidR="00D8725A" w:rsidRPr="001779E7" w:rsidRDefault="00D8725A" w:rsidP="005B3F22">
      <w:pPr>
        <w:pStyle w:val="B3"/>
        <w:spacing w:after="60"/>
        <w:jc w:val="both"/>
        <w:rPr>
          <w:lang w:val="en-US"/>
        </w:rPr>
      </w:pPr>
      <w:r>
        <w:rPr>
          <w:lang w:val="en-US"/>
        </w:rPr>
        <w:t>(b)</w:t>
      </w:r>
      <w:r>
        <w:rPr>
          <w:lang w:val="en-US"/>
        </w:rPr>
        <w:tab/>
        <w:t>s</w:t>
      </w:r>
      <w:r w:rsidRPr="001779E7">
        <w:rPr>
          <w:lang w:val="en-US"/>
        </w:rPr>
        <w:t>imultaneous transmission by the UE and aggregated reception by the gNB of the SRS for positioning in multiple contiguous intra-band carriers</w:t>
      </w:r>
      <w:r>
        <w:rPr>
          <w:lang w:val="en-US"/>
        </w:rPr>
        <w:t>.</w:t>
      </w:r>
      <w:r w:rsidRPr="001779E7">
        <w:rPr>
          <w:lang w:val="en-US"/>
        </w:rPr>
        <w:t xml:space="preserve"> </w:t>
      </w:r>
    </w:p>
    <w:p w14:paraId="229D4852" w14:textId="072B7A30" w:rsidR="00D8725A" w:rsidRPr="005B3F22" w:rsidRDefault="00D8725A" w:rsidP="005B3F22">
      <w:pPr>
        <w:pStyle w:val="B2"/>
        <w:spacing w:after="60"/>
        <w:jc w:val="both"/>
        <w:rPr>
          <w:lang w:val="en-US"/>
        </w:rPr>
      </w:pPr>
      <w:r>
        <w:rPr>
          <w:lang w:val="en-US"/>
        </w:rPr>
        <w:t>-</w:t>
      </w:r>
      <w:r>
        <w:rPr>
          <w:lang w:val="en-US"/>
        </w:rPr>
        <w:tab/>
        <w:t>e</w:t>
      </w:r>
      <w:r w:rsidRPr="001779E7">
        <w:rPr>
          <w:lang w:val="en-US"/>
        </w:rPr>
        <w:t>nhancements of information reporting from UE and gNB for multipath/NLOS mitigation</w:t>
      </w:r>
      <w:r>
        <w:rPr>
          <w:lang w:val="en-US"/>
        </w:rPr>
        <w:t>.</w:t>
      </w:r>
    </w:p>
    <w:p w14:paraId="50212BAF" w14:textId="77777777" w:rsidR="00D8725A" w:rsidRDefault="00D8725A" w:rsidP="005B3F22">
      <w:pPr>
        <w:spacing w:after="60"/>
        <w:jc w:val="both"/>
        <w:rPr>
          <w:rFonts w:eastAsia="MS Mincho"/>
          <w:lang w:eastAsia="en-GB"/>
        </w:rPr>
      </w:pPr>
      <w:r>
        <w:t xml:space="preserve">2. </w:t>
      </w:r>
      <w:r w:rsidRPr="00C904BA">
        <w:rPr>
          <w:rFonts w:eastAsia="MS Mincho" w:hint="eastAsia"/>
          <w:lang w:eastAsia="en-GB"/>
        </w:rPr>
        <w:t xml:space="preserve">Specify the enhancements </w:t>
      </w:r>
      <w:r>
        <w:rPr>
          <w:rFonts w:eastAsia="MS Mincho"/>
          <w:lang w:eastAsia="en-GB"/>
        </w:rPr>
        <w:t>and</w:t>
      </w:r>
      <w:r w:rsidRPr="00C904BA">
        <w:rPr>
          <w:rFonts w:eastAsia="MS Mincho" w:hint="eastAsia"/>
          <w:lang w:eastAsia="en-GB"/>
        </w:rPr>
        <w:t xml:space="preserve"> procedures for </w:t>
      </w:r>
      <w:r w:rsidRPr="00D8725A">
        <w:rPr>
          <w:rFonts w:eastAsia="MS Mincho" w:hint="eastAsia"/>
          <w:b/>
          <w:bCs/>
          <w:lang w:eastAsia="en-GB"/>
        </w:rPr>
        <w:t>reducing positioning</w:t>
      </w:r>
      <w:r w:rsidRPr="00D8725A">
        <w:rPr>
          <w:rFonts w:eastAsia="MS Mincho"/>
          <w:b/>
          <w:bCs/>
          <w:lang w:eastAsia="en-GB"/>
        </w:rPr>
        <w:t xml:space="preserve"> PHY</w:t>
      </w:r>
      <w:r w:rsidRPr="00D8725A">
        <w:rPr>
          <w:rFonts w:eastAsia="MS Mincho" w:hint="eastAsia"/>
          <w:b/>
          <w:bCs/>
          <w:lang w:eastAsia="en-GB"/>
        </w:rPr>
        <w:t xml:space="preserve"> latency</w:t>
      </w:r>
      <w:r w:rsidRPr="00C904BA">
        <w:rPr>
          <w:rFonts w:eastAsia="MS Mincho" w:hint="eastAsia"/>
          <w:lang w:eastAsia="en-GB"/>
        </w:rPr>
        <w:t xml:space="preserve"> for DL and DL+UL positioning methods</w:t>
      </w:r>
      <w:r>
        <w:rPr>
          <w:rFonts w:eastAsia="MS Mincho"/>
          <w:lang w:eastAsia="en-GB"/>
        </w:rPr>
        <w:t xml:space="preserve"> related to </w:t>
      </w:r>
    </w:p>
    <w:p w14:paraId="7655DD6C" w14:textId="3F9A0D50" w:rsidR="00D8725A" w:rsidRPr="00D8725A" w:rsidRDefault="00D8725A" w:rsidP="005B3F22">
      <w:pPr>
        <w:pStyle w:val="B1"/>
        <w:spacing w:after="60"/>
        <w:jc w:val="both"/>
        <w:rPr>
          <w:rFonts w:eastAsia="MS Mincho"/>
          <w:lang w:eastAsia="en-GB"/>
        </w:rPr>
      </w:pPr>
      <w:r>
        <w:t>-</w:t>
      </w:r>
      <w:r>
        <w:tab/>
        <w:t>m</w:t>
      </w:r>
      <w:r w:rsidRPr="00786D6B">
        <w:t>easurement gap and measurement time</w:t>
      </w:r>
      <w:r>
        <w:t>;</w:t>
      </w:r>
    </w:p>
    <w:p w14:paraId="096370E2" w14:textId="78E0876E" w:rsidR="00BE0054" w:rsidRDefault="00D8725A" w:rsidP="005B3F22">
      <w:pPr>
        <w:pStyle w:val="B1"/>
        <w:jc w:val="both"/>
      </w:pPr>
      <w:r>
        <w:t>-</w:t>
      </w:r>
      <w:r>
        <w:tab/>
        <w:t>s</w:t>
      </w:r>
      <w:r w:rsidRPr="00786D6B">
        <w:t>tudy and</w:t>
      </w:r>
      <w:r>
        <w:t>,</w:t>
      </w:r>
      <w:r w:rsidRPr="00786D6B">
        <w:t xml:space="preserve"> </w:t>
      </w:r>
      <w:r>
        <w:t xml:space="preserve">if agreed, </w:t>
      </w:r>
      <w:r w:rsidRPr="00786D6B">
        <w:t>specify</w:t>
      </w:r>
      <w:r>
        <w:t xml:space="preserve"> </w:t>
      </w:r>
      <w:r w:rsidRPr="00786D6B">
        <w:t>DCI-triggered aperiodic DL PRS reception</w:t>
      </w:r>
      <w:r>
        <w:t>.</w:t>
      </w:r>
    </w:p>
    <w:p w14:paraId="783EEFDA" w14:textId="77777777" w:rsidR="00D8725A" w:rsidRDefault="00D8725A" w:rsidP="005B3F22">
      <w:pPr>
        <w:spacing w:after="60"/>
        <w:jc w:val="both"/>
        <w:rPr>
          <w:lang w:val="en-US"/>
        </w:rPr>
      </w:pPr>
      <w:r>
        <w:t xml:space="preserve">3. </w:t>
      </w:r>
      <w:r w:rsidRPr="00410400">
        <w:rPr>
          <w:lang w:val="en-US"/>
        </w:rPr>
        <w:t>Specify methods, measurements, signaling and procedures</w:t>
      </w:r>
      <w:r w:rsidRPr="001779E7">
        <w:rPr>
          <w:lang w:val="en-US"/>
        </w:rPr>
        <w:t xml:space="preserve"> for</w:t>
      </w:r>
      <w:r w:rsidRPr="00D8725A">
        <w:rPr>
          <w:b/>
          <w:bCs/>
          <w:lang w:val="en-US"/>
        </w:rPr>
        <w:t xml:space="preserve"> improving network and device efficiency</w:t>
      </w:r>
      <w:r w:rsidRPr="001779E7">
        <w:rPr>
          <w:lang w:val="en-US"/>
        </w:rPr>
        <w:t>:</w:t>
      </w:r>
    </w:p>
    <w:p w14:paraId="2184812C" w14:textId="77777777" w:rsidR="00D8725A" w:rsidRDefault="00D8725A" w:rsidP="005B3F22">
      <w:pPr>
        <w:pStyle w:val="B1"/>
        <w:spacing w:after="60"/>
        <w:jc w:val="both"/>
        <w:rPr>
          <w:lang w:val="en-US"/>
        </w:rPr>
      </w:pPr>
      <w:r>
        <w:t>-</w:t>
      </w:r>
      <w:r>
        <w:tab/>
        <w:t xml:space="preserve">specify support for </w:t>
      </w:r>
      <w:r w:rsidRPr="00BA380D">
        <w:rPr>
          <w:rFonts w:hint="eastAsia"/>
        </w:rPr>
        <w:t>DL, UL</w:t>
      </w:r>
      <w:r w:rsidRPr="00BA380D">
        <w:t>,</w:t>
      </w:r>
      <w:r w:rsidRPr="00BA380D">
        <w:rPr>
          <w:rFonts w:hint="eastAsia"/>
        </w:rPr>
        <w:t xml:space="preserve"> DL+UL </w:t>
      </w:r>
      <w:r>
        <w:t xml:space="preserve">positioning for UEs in </w:t>
      </w:r>
      <w:r w:rsidRPr="004F4EA9">
        <w:t>RRC_INACTIVE state, including</w:t>
      </w:r>
      <w:r>
        <w:t xml:space="preserve"> </w:t>
      </w:r>
      <w:r w:rsidRPr="0098065B">
        <w:rPr>
          <w:rFonts w:hint="eastAsia"/>
        </w:rPr>
        <w:t xml:space="preserve">UE-based and UE-assisted </w:t>
      </w:r>
      <w:r>
        <w:t>modes, incl.</w:t>
      </w:r>
    </w:p>
    <w:p w14:paraId="735C3BF0" w14:textId="77777777" w:rsidR="00D8725A" w:rsidRDefault="00D8725A" w:rsidP="005B3F22">
      <w:pPr>
        <w:pStyle w:val="B2"/>
        <w:spacing w:after="60"/>
        <w:jc w:val="both"/>
      </w:pPr>
      <w:r>
        <w:t>-</w:t>
      </w:r>
      <w:r>
        <w:tab/>
      </w:r>
      <w:r w:rsidRPr="003D79BE">
        <w:rPr>
          <w:rFonts w:eastAsia="MS Mincho" w:hint="eastAsia"/>
        </w:rPr>
        <w:t>UE</w:t>
      </w:r>
      <w:r w:rsidRPr="003D79BE">
        <w:rPr>
          <w:rFonts w:eastAsia="MS Mincho"/>
        </w:rPr>
        <w:t>/gNB</w:t>
      </w:r>
      <w:r w:rsidRPr="003D79BE">
        <w:rPr>
          <w:rFonts w:eastAsia="MS Mincho" w:hint="eastAsia"/>
        </w:rPr>
        <w:t xml:space="preserve"> positioning measurements</w:t>
      </w:r>
      <w:r w:rsidRPr="003D79BE">
        <w:rPr>
          <w:rFonts w:eastAsia="MS Mincho"/>
        </w:rPr>
        <w:t xml:space="preserve">, </w:t>
      </w:r>
      <w:r w:rsidRPr="003D79BE">
        <w:rPr>
          <w:rFonts w:eastAsia="MS Mincho" w:hint="eastAsia"/>
        </w:rPr>
        <w:t>UL reference signals</w:t>
      </w:r>
      <w:r>
        <w:rPr>
          <w:rFonts w:eastAsia="MS Mincho"/>
        </w:rPr>
        <w:t xml:space="preserve">, </w:t>
      </w:r>
      <w:r w:rsidRPr="003D79BE">
        <w:rPr>
          <w:rFonts w:eastAsia="MS Mincho"/>
        </w:rPr>
        <w:t xml:space="preserve">configuration of the </w:t>
      </w:r>
      <w:r w:rsidRPr="003D79BE">
        <w:rPr>
          <w:rFonts w:eastAsia="MS Mincho" w:hint="eastAsia"/>
        </w:rPr>
        <w:t>DL-PRS</w:t>
      </w:r>
      <w:r w:rsidRPr="003D79BE">
        <w:rPr>
          <w:rFonts w:eastAsia="MS Mincho"/>
        </w:rPr>
        <w:t xml:space="preserve"> and</w:t>
      </w:r>
      <w:r w:rsidRPr="003D79BE">
        <w:rPr>
          <w:rFonts w:eastAsia="MS Mincho" w:hint="eastAsia"/>
        </w:rPr>
        <w:t xml:space="preserve"> UL reference signals for positioning</w:t>
      </w:r>
      <w:r>
        <w:t>;</w:t>
      </w:r>
    </w:p>
    <w:p w14:paraId="347466EA" w14:textId="77777777" w:rsidR="00D8725A" w:rsidRDefault="00D8725A" w:rsidP="005B3F22">
      <w:pPr>
        <w:pStyle w:val="B1"/>
        <w:spacing w:after="60"/>
        <w:jc w:val="both"/>
      </w:pPr>
      <w:r>
        <w:t>-</w:t>
      </w:r>
      <w:r>
        <w:tab/>
        <w:t>specify DL positioning measurements for UEs in RRC_IDLE state.</w:t>
      </w:r>
    </w:p>
    <w:p w14:paraId="58DB5BCE" w14:textId="548060E7" w:rsidR="00BF0242" w:rsidRDefault="00D8725A" w:rsidP="005B3F22">
      <w:pPr>
        <w:pStyle w:val="B1"/>
        <w:jc w:val="both"/>
      </w:pPr>
      <w:r>
        <w:t>-</w:t>
      </w:r>
      <w:r>
        <w:tab/>
        <w:t>specify LMF and UE initiated o</w:t>
      </w:r>
      <w:r w:rsidRPr="007837E1">
        <w:t>n-demand transmission and reception of DL-PRS.</w:t>
      </w:r>
    </w:p>
    <w:p w14:paraId="2DF2895A" w14:textId="77777777" w:rsidR="003A3871" w:rsidRDefault="003A3871" w:rsidP="00E229C8"/>
    <w:p w14:paraId="3985DFE6" w14:textId="3A5B9511" w:rsidR="00BF0242" w:rsidRPr="00A83DDF" w:rsidRDefault="00BF0242" w:rsidP="00A83DDF">
      <w:pPr>
        <w:pStyle w:val="Heading1"/>
        <w:jc w:val="both"/>
      </w:pPr>
      <w:r>
        <w:rPr>
          <w:lang w:val="en-US"/>
        </w:rPr>
        <w:t>References</w:t>
      </w:r>
    </w:p>
    <w:p w14:paraId="0F033F95" w14:textId="77777777" w:rsidR="00BF0242" w:rsidRDefault="00BF0242" w:rsidP="00BF0242">
      <w:r>
        <w:t>[1]</w:t>
      </w:r>
      <w:r>
        <w:tab/>
      </w:r>
      <w:r w:rsidR="00F21980" w:rsidRPr="00F21980">
        <w:t>RP-202094</w:t>
      </w:r>
      <w:r w:rsidR="00F21980">
        <w:t>, "</w:t>
      </w:r>
      <w:r w:rsidR="00AC4272" w:rsidRPr="00AC4272">
        <w:t>Revised SID: Study on NR Positioning Enhancements</w:t>
      </w:r>
      <w:r w:rsidR="00AC4272">
        <w:t>".</w:t>
      </w:r>
    </w:p>
    <w:p w14:paraId="6F493224" w14:textId="3424EECB" w:rsidR="00AC4272" w:rsidRDefault="00DB5B8E" w:rsidP="00BF0242">
      <w:r>
        <w:t>[2]</w:t>
      </w:r>
      <w:r>
        <w:tab/>
        <w:t>R</w:t>
      </w:r>
      <w:r w:rsidR="000B516F">
        <w:t>1</w:t>
      </w:r>
      <w:r>
        <w:t>-20</w:t>
      </w:r>
      <w:r w:rsidR="000B516F">
        <w:t>09745</w:t>
      </w:r>
      <w:r>
        <w:t>, "</w:t>
      </w:r>
      <w:r w:rsidR="007B7C87" w:rsidRPr="007B7C87">
        <w:t>3GPP TR 38.857 V0.3.0</w:t>
      </w:r>
      <w:r w:rsidR="007B7C87">
        <w:t xml:space="preserve">: </w:t>
      </w:r>
      <w:r w:rsidR="00434A2B" w:rsidRPr="00434A2B">
        <w:t>Study on NR Positioning Enhancements</w:t>
      </w:r>
      <w:r w:rsidR="00434A2B">
        <w:t>".</w:t>
      </w:r>
    </w:p>
    <w:p w14:paraId="07E9A735" w14:textId="375C4564" w:rsidR="00A070E1" w:rsidRDefault="00A070E1" w:rsidP="00BF0242">
      <w:r>
        <w:t>[3]</w:t>
      </w:r>
      <w:r>
        <w:tab/>
      </w:r>
      <w:r w:rsidR="003334BB" w:rsidRPr="003334BB">
        <w:t>R1-2009605</w:t>
      </w:r>
      <w:r w:rsidR="003334BB">
        <w:t>, "</w:t>
      </w:r>
      <w:r w:rsidR="003334BB" w:rsidRPr="003334BB">
        <w:t>Reply LS on Latency of NR Positioning Protocols</w:t>
      </w:r>
      <w:r w:rsidR="003334BB">
        <w:t xml:space="preserve">", </w:t>
      </w:r>
      <w:r w:rsidR="003334BB" w:rsidRPr="003334BB">
        <w:t>RAN2</w:t>
      </w:r>
      <w:r w:rsidR="003334BB">
        <w:t>.</w:t>
      </w:r>
    </w:p>
    <w:p w14:paraId="02519DD0" w14:textId="07F2206E" w:rsidR="00431363" w:rsidRDefault="00431363" w:rsidP="00BF0242">
      <w:r>
        <w:t>[</w:t>
      </w:r>
      <w:r w:rsidR="003334BB">
        <w:t>4</w:t>
      </w:r>
      <w:r>
        <w:t>]</w:t>
      </w:r>
      <w:r>
        <w:tab/>
      </w:r>
      <w:r w:rsidR="00BA21A2" w:rsidRPr="00BA21A2">
        <w:t>3GPP TSG RAN WG1 Meeting #103-e</w:t>
      </w:r>
      <w:r w:rsidR="00BA21A2">
        <w:t>, "</w:t>
      </w:r>
      <w:r w:rsidR="007616B3" w:rsidRPr="007616B3">
        <w:t>RAN1 Chairman’s Notes</w:t>
      </w:r>
      <w:r w:rsidR="007616B3">
        <w:t>".</w:t>
      </w:r>
    </w:p>
    <w:p w14:paraId="40CDD407" w14:textId="77777777" w:rsidR="00052537" w:rsidRDefault="00052537" w:rsidP="00BF0242">
      <w:r>
        <w:t>[</w:t>
      </w:r>
      <w:r w:rsidR="003334BB">
        <w:t>5</w:t>
      </w:r>
      <w:r>
        <w:t>]</w:t>
      </w:r>
      <w:r>
        <w:tab/>
        <w:t>RP-20</w:t>
      </w:r>
      <w:r w:rsidR="00E243E8">
        <w:t>2718</w:t>
      </w:r>
      <w:r>
        <w:t>, "</w:t>
      </w:r>
      <w:r w:rsidR="00BC3124" w:rsidRPr="00BC3124">
        <w:t>Status Report to TSG</w:t>
      </w:r>
      <w:r w:rsidR="00625950">
        <w:t xml:space="preserve">: </w:t>
      </w:r>
      <w:r w:rsidR="00BB0F41" w:rsidRPr="00BB0F41">
        <w:t>NR Positioning Enhancements</w:t>
      </w:r>
      <w:r w:rsidR="00BB0F41">
        <w:t>".</w:t>
      </w:r>
    </w:p>
    <w:p w14:paraId="498FA9DC" w14:textId="77777777" w:rsidR="003A3871" w:rsidRDefault="003A3871" w:rsidP="00BF0242"/>
    <w:p w14:paraId="70337B4C" w14:textId="66D125FE" w:rsidR="00A122E8" w:rsidRDefault="003307B7" w:rsidP="00BE0054">
      <w:pPr>
        <w:pStyle w:val="Heading1"/>
        <w:tabs>
          <w:tab w:val="left" w:pos="1701"/>
        </w:tabs>
        <w:rPr>
          <w:lang w:val="en-US"/>
        </w:rPr>
      </w:pPr>
      <w:r>
        <w:rPr>
          <w:lang w:val="en-US"/>
        </w:rPr>
        <w:lastRenderedPageBreak/>
        <w:t>Annex A:</w:t>
      </w:r>
      <w:r>
        <w:rPr>
          <w:lang w:val="en-US"/>
        </w:rPr>
        <w:tab/>
      </w:r>
      <w:r w:rsidR="007B0D07">
        <w:rPr>
          <w:lang w:val="en-US"/>
        </w:rPr>
        <w:t xml:space="preserve">Discussion on the </w:t>
      </w:r>
      <w:r w:rsidR="005618C5">
        <w:rPr>
          <w:lang w:val="en-US"/>
        </w:rPr>
        <w:t>PRS Aggregation</w:t>
      </w:r>
      <w:r w:rsidR="00243E72">
        <w:rPr>
          <w:lang w:val="en-US"/>
        </w:rPr>
        <w:t xml:space="preserve"> for Intra-</w:t>
      </w:r>
      <w:r>
        <w:rPr>
          <w:lang w:val="en-US"/>
        </w:rPr>
        <w:tab/>
      </w:r>
      <w:r>
        <w:rPr>
          <w:lang w:val="en-US"/>
        </w:rPr>
        <w:tab/>
      </w:r>
      <w:r w:rsidR="00243E72">
        <w:rPr>
          <w:lang w:val="en-US"/>
        </w:rPr>
        <w:t>band Contiguous CA</w:t>
      </w:r>
    </w:p>
    <w:p w14:paraId="2CA4B4D2" w14:textId="3697DFEC" w:rsidR="00243E72" w:rsidRPr="00243E72" w:rsidRDefault="00243E72" w:rsidP="00243E72">
      <w:pPr>
        <w:jc w:val="both"/>
        <w:rPr>
          <w:rFonts w:eastAsia="Malgun Gothic"/>
        </w:rPr>
      </w:pPr>
      <w:r w:rsidRPr="00243E72">
        <w:rPr>
          <w:rFonts w:eastAsia="Malgun Gothic"/>
        </w:rPr>
        <w:t xml:space="preserve">It is well known that for </w:t>
      </w:r>
      <w:r w:rsidR="008132F8">
        <w:rPr>
          <w:rFonts w:eastAsia="Malgun Gothic"/>
        </w:rPr>
        <w:t xml:space="preserve">positioning </w:t>
      </w:r>
      <w:r w:rsidRPr="00243E72">
        <w:rPr>
          <w:rFonts w:eastAsia="Malgun Gothic"/>
        </w:rPr>
        <w:t>methods</w:t>
      </w:r>
      <w:r w:rsidR="008132F8">
        <w:rPr>
          <w:rFonts w:eastAsia="Malgun Gothic"/>
        </w:rPr>
        <w:t xml:space="preserve"> </w:t>
      </w:r>
      <w:r w:rsidR="00D95B01">
        <w:rPr>
          <w:rFonts w:eastAsia="Malgun Gothic"/>
        </w:rPr>
        <w:t>that utilize</w:t>
      </w:r>
      <w:r w:rsidR="008132F8">
        <w:rPr>
          <w:rFonts w:eastAsia="Malgun Gothic"/>
        </w:rPr>
        <w:t xml:space="preserve"> timing</w:t>
      </w:r>
      <w:r w:rsidR="00D95B01">
        <w:rPr>
          <w:rFonts w:eastAsia="Malgun Gothic"/>
        </w:rPr>
        <w:t xml:space="preserve"> information</w:t>
      </w:r>
      <w:r w:rsidRPr="00243E72">
        <w:rPr>
          <w:rFonts w:eastAsia="Malgun Gothic"/>
        </w:rPr>
        <w:t xml:space="preserve"> (e.g. </w:t>
      </w:r>
      <w:r w:rsidR="008132F8">
        <w:rPr>
          <w:rFonts w:eastAsia="Malgun Gothic"/>
        </w:rPr>
        <w:t>DL-</w:t>
      </w:r>
      <w:r w:rsidRPr="00243E72">
        <w:rPr>
          <w:rFonts w:eastAsia="Malgun Gothic"/>
        </w:rPr>
        <w:t>TDOA,</w:t>
      </w:r>
      <w:r w:rsidR="008132F8">
        <w:rPr>
          <w:rFonts w:eastAsia="Malgun Gothic"/>
        </w:rPr>
        <w:t xml:space="preserve"> UL-TDOA,</w:t>
      </w:r>
      <w:r w:rsidRPr="00243E72">
        <w:rPr>
          <w:rFonts w:eastAsia="Malgun Gothic"/>
        </w:rPr>
        <w:t xml:space="preserve"> Multi-RTT), having a larger measurement bandwidth</w:t>
      </w:r>
      <w:r w:rsidR="008132F8">
        <w:rPr>
          <w:rFonts w:eastAsia="Malgun Gothic"/>
        </w:rPr>
        <w:t xml:space="preserve"> directly translates to a higher</w:t>
      </w:r>
      <w:r w:rsidRPr="00243E72">
        <w:rPr>
          <w:rFonts w:eastAsia="Malgun Gothic"/>
        </w:rPr>
        <w:t xml:space="preserve"> TOA estimation accuracy, especially in scenarios </w:t>
      </w:r>
      <w:r w:rsidR="008132F8">
        <w:rPr>
          <w:rFonts w:eastAsia="Malgun Gothic"/>
        </w:rPr>
        <w:t>with</w:t>
      </w:r>
      <w:r w:rsidRPr="00243E72">
        <w:rPr>
          <w:rFonts w:eastAsia="Malgun Gothic"/>
        </w:rPr>
        <w:t xml:space="preserve"> medium </w:t>
      </w:r>
      <w:r w:rsidR="008132F8">
        <w:rPr>
          <w:rFonts w:eastAsia="Malgun Gothic"/>
        </w:rPr>
        <w:t>to</w:t>
      </w:r>
      <w:r w:rsidR="008132F8" w:rsidRPr="00243E72">
        <w:rPr>
          <w:rFonts w:eastAsia="Malgun Gothic"/>
        </w:rPr>
        <w:t xml:space="preserve"> </w:t>
      </w:r>
      <w:r w:rsidRPr="00243E72">
        <w:rPr>
          <w:rFonts w:eastAsia="Malgun Gothic"/>
        </w:rPr>
        <w:t xml:space="preserve">high </w:t>
      </w:r>
      <w:r w:rsidR="007B0D07">
        <w:rPr>
          <w:rFonts w:eastAsia="Malgun Gothic"/>
        </w:rPr>
        <w:t>geometries</w:t>
      </w:r>
      <w:r w:rsidR="008132F8">
        <w:rPr>
          <w:rFonts w:eastAsia="Malgun Gothic"/>
        </w:rPr>
        <w:t xml:space="preserve"> (e.g. as in an </w:t>
      </w:r>
      <w:r w:rsidR="00D95B01">
        <w:rPr>
          <w:rFonts w:eastAsia="Malgun Gothic"/>
        </w:rPr>
        <w:t xml:space="preserve">stadiums, establishments such as malls, conference centres, hotels, in an </w:t>
      </w:r>
      <w:r w:rsidR="008132F8">
        <w:rPr>
          <w:rFonts w:eastAsia="Malgun Gothic"/>
        </w:rPr>
        <w:t>industrial</w:t>
      </w:r>
      <w:r w:rsidR="00D95B01">
        <w:rPr>
          <w:rFonts w:eastAsia="Malgun Gothic"/>
        </w:rPr>
        <w:t>/manufacturing plant</w:t>
      </w:r>
      <w:r w:rsidR="0076556B">
        <w:rPr>
          <w:rFonts w:eastAsia="Malgun Gothic"/>
        </w:rPr>
        <w:t>s</w:t>
      </w:r>
      <w:r w:rsidR="008132F8">
        <w:rPr>
          <w:rFonts w:eastAsia="Malgun Gothic"/>
        </w:rPr>
        <w:t xml:space="preserve"> etc)</w:t>
      </w:r>
      <w:r w:rsidRPr="00243E72">
        <w:rPr>
          <w:rFonts w:eastAsia="Malgun Gothic"/>
        </w:rPr>
        <w:t xml:space="preserve">. </w:t>
      </w:r>
    </w:p>
    <w:p w14:paraId="45B9B5E7" w14:textId="05FAAFB2" w:rsidR="00243E72" w:rsidRPr="00243E72" w:rsidRDefault="00243E72" w:rsidP="00243E72">
      <w:pPr>
        <w:jc w:val="both"/>
        <w:rPr>
          <w:rFonts w:eastAsia="Malgun Gothic"/>
        </w:rPr>
      </w:pPr>
      <w:r w:rsidRPr="00243E72">
        <w:rPr>
          <w:rFonts w:eastAsia="Malgun Gothic"/>
        </w:rPr>
        <w:t xml:space="preserve">In NR Rel-16, a maximum bandwidth of 272 PRBs within a frequency layer has been specified. At the same time, up to 4 frequency layers can be configured, each one being on a same or different band. However, there is no </w:t>
      </w:r>
      <w:r w:rsidR="008132F8" w:rsidRPr="00243E72">
        <w:rPr>
          <w:rFonts w:eastAsia="Malgun Gothic"/>
        </w:rPr>
        <w:t>signalling</w:t>
      </w:r>
      <w:r w:rsidRPr="00243E72">
        <w:rPr>
          <w:rFonts w:eastAsia="Malgun Gothic"/>
        </w:rPr>
        <w:t xml:space="preserve"> or specification support for a UE to receive multiple frequency layers and coherently process the</w:t>
      </w:r>
      <w:r w:rsidR="008132F8">
        <w:rPr>
          <w:rFonts w:eastAsia="Malgun Gothic"/>
        </w:rPr>
        <w:t xml:space="preserve"> multiple</w:t>
      </w:r>
      <w:r w:rsidRPr="00243E72">
        <w:rPr>
          <w:rFonts w:eastAsia="Malgun Gothic"/>
        </w:rPr>
        <w:t xml:space="preserve"> frequency layers to increase the effective bandwidth of the received PRS. Introducing such signal</w:t>
      </w:r>
      <w:r w:rsidR="008132F8">
        <w:rPr>
          <w:rFonts w:eastAsia="Malgun Gothic"/>
        </w:rPr>
        <w:t>l</w:t>
      </w:r>
      <w:r w:rsidRPr="00243E72">
        <w:rPr>
          <w:rFonts w:eastAsia="Malgun Gothic"/>
        </w:rPr>
        <w:t>ing, would enable a UE to perform DL PRS measurements</w:t>
      </w:r>
      <w:r w:rsidR="008132F8">
        <w:rPr>
          <w:rFonts w:eastAsia="Malgun Gothic"/>
        </w:rPr>
        <w:t xml:space="preserve"> or a gNB to perform UL SRS measurements</w:t>
      </w:r>
      <w:r w:rsidRPr="00243E72">
        <w:rPr>
          <w:rFonts w:eastAsia="Malgun Gothic"/>
        </w:rPr>
        <w:t xml:space="preserve"> on the combined bandwidth and increase further the performance</w:t>
      </w:r>
      <w:r w:rsidR="008132F8">
        <w:rPr>
          <w:rFonts w:eastAsia="Malgun Gothic"/>
        </w:rPr>
        <w:t>.</w:t>
      </w:r>
      <w:r w:rsidRPr="00243E72">
        <w:rPr>
          <w:rFonts w:eastAsia="Malgun Gothic"/>
        </w:rPr>
        <w:t xml:space="preserve"> </w:t>
      </w:r>
    </w:p>
    <w:p w14:paraId="33E5919B" w14:textId="77777777" w:rsidR="00D60284" w:rsidRDefault="00243E72" w:rsidP="005B3F22">
      <w:pPr>
        <w:keepNext/>
        <w:jc w:val="center"/>
      </w:pPr>
      <w:r w:rsidRPr="00243E72">
        <w:rPr>
          <w:rFonts w:eastAsia="Malgun Gothic"/>
          <w:bCs/>
          <w:iCs/>
          <w:noProof/>
          <w:lang w:val="en-US"/>
        </w:rPr>
        <w:drawing>
          <wp:inline distT="0" distB="0" distL="0" distR="0" wp14:anchorId="1DF6CC26" wp14:editId="408F514B">
            <wp:extent cx="1932852" cy="891364"/>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78152" cy="912255"/>
                    </a:xfrm>
                    <a:prstGeom prst="rect">
                      <a:avLst/>
                    </a:prstGeom>
                    <a:noFill/>
                    <a:ln>
                      <a:noFill/>
                    </a:ln>
                  </pic:spPr>
                </pic:pic>
              </a:graphicData>
            </a:graphic>
          </wp:inline>
        </w:drawing>
      </w:r>
    </w:p>
    <w:p w14:paraId="0084420D" w14:textId="2F05DDB5" w:rsidR="00243E72" w:rsidRPr="00243E72" w:rsidRDefault="00D60284" w:rsidP="005B3F22">
      <w:pPr>
        <w:pStyle w:val="Caption"/>
        <w:jc w:val="center"/>
        <w:rPr>
          <w:rFonts w:eastAsia="Malgun Gothic"/>
          <w:iCs/>
        </w:rPr>
      </w:pPr>
      <w:r>
        <w:t xml:space="preserve">Figure </w:t>
      </w:r>
      <w:r w:rsidR="009B1CC3">
        <w:fldChar w:fldCharType="begin"/>
      </w:r>
      <w:r w:rsidR="009B1CC3">
        <w:instrText xml:space="preserve"> SEQ Figure \* ARABIC </w:instrText>
      </w:r>
      <w:r w:rsidR="009B1CC3">
        <w:fldChar w:fldCharType="separate"/>
      </w:r>
      <w:r w:rsidR="0037463A">
        <w:rPr>
          <w:noProof/>
        </w:rPr>
        <w:t>1</w:t>
      </w:r>
      <w:r w:rsidR="009B1CC3">
        <w:rPr>
          <w:noProof/>
        </w:rPr>
        <w:fldChar w:fldCharType="end"/>
      </w:r>
      <w:r>
        <w:t>: PRS with frequency aggregation</w:t>
      </w:r>
    </w:p>
    <w:p w14:paraId="2AF3DB49" w14:textId="302D0E70" w:rsidR="007B0D07" w:rsidRDefault="00243E72" w:rsidP="00243E72">
      <w:pPr>
        <w:jc w:val="both"/>
        <w:rPr>
          <w:rFonts w:eastAsia="Malgun Gothic"/>
          <w:bCs/>
          <w:iCs/>
          <w:lang w:val="en-US"/>
        </w:rPr>
      </w:pPr>
      <w:r w:rsidRPr="00243E72">
        <w:rPr>
          <w:rFonts w:eastAsia="Malgun Gothic"/>
          <w:bCs/>
          <w:iCs/>
          <w:lang w:val="en-US"/>
        </w:rPr>
        <w:t>Considering the abundant spectrum available in both licensed and unlicensed bands,</w:t>
      </w:r>
      <w:r w:rsidR="00E74EE2">
        <w:rPr>
          <w:rFonts w:eastAsia="Malgun Gothic"/>
          <w:bCs/>
          <w:iCs/>
          <w:lang w:val="en-US"/>
        </w:rPr>
        <w:t xml:space="preserve"> both in FR1 and FR2 (and extended FR2 bands)</w:t>
      </w:r>
      <w:r w:rsidRPr="00243E72">
        <w:rPr>
          <w:rFonts w:eastAsia="Malgun Gothic"/>
          <w:bCs/>
          <w:iCs/>
          <w:lang w:val="en-US"/>
        </w:rPr>
        <w:t xml:space="preserve"> it would be beneficial for accuracy if those resources can be exploited for positioning.</w:t>
      </w:r>
      <w:r w:rsidR="007B0D07">
        <w:rPr>
          <w:rFonts w:eastAsia="Malgun Gothic"/>
          <w:bCs/>
          <w:iCs/>
          <w:lang w:val="en-US"/>
        </w:rPr>
        <w:t xml:space="preserve"> </w:t>
      </w:r>
      <w:r w:rsidR="00D95B01">
        <w:rPr>
          <w:rFonts w:eastAsia="Malgun Gothic"/>
          <w:bCs/>
          <w:iCs/>
          <w:lang w:val="en-US"/>
        </w:rPr>
        <w:t xml:space="preserve">After extensive discussion, RAN1 concluded that aggregating BW can improve positioning accuracy under some deployment configurations. </w:t>
      </w:r>
    </w:p>
    <w:tbl>
      <w:tblPr>
        <w:tblStyle w:val="TableGrid"/>
        <w:tblW w:w="0" w:type="auto"/>
        <w:tblLook w:val="04A0" w:firstRow="1" w:lastRow="0" w:firstColumn="1" w:lastColumn="0" w:noHBand="0" w:noVBand="1"/>
      </w:tblPr>
      <w:tblGrid>
        <w:gridCol w:w="9629"/>
      </w:tblGrid>
      <w:tr w:rsidR="007B0D07" w:rsidRPr="007B0D07" w14:paraId="0222A55F" w14:textId="77777777" w:rsidTr="007B0D07">
        <w:tc>
          <w:tcPr>
            <w:tcW w:w="9629" w:type="dxa"/>
          </w:tcPr>
          <w:p w14:paraId="66E534AC" w14:textId="66DCB030" w:rsidR="007B0D07" w:rsidRPr="007B0D07" w:rsidRDefault="007B0D07" w:rsidP="007B0D07">
            <w:pPr>
              <w:rPr>
                <w:i/>
                <w:iCs/>
              </w:rPr>
            </w:pPr>
            <w:r w:rsidRPr="007B0D07">
              <w:rPr>
                <w:i/>
                <w:iCs/>
              </w:rPr>
              <w:t>Aggregation of NR positioning frequency layers for improving positioning accuracy were investigated</w:t>
            </w:r>
            <w:r w:rsidRPr="007B0D07">
              <w:rPr>
                <w:b/>
                <w:bCs/>
                <w:i/>
                <w:iCs/>
              </w:rPr>
              <w:t>. Evaluation results show that aggregation of NR positioning frequency layers improves positioning accuracy under certain scenarios, configurations, and assumptions on modelled impairments as outlined in Section [8.4</w:t>
            </w:r>
            <w:r w:rsidR="003A3871">
              <w:rPr>
                <w:b/>
                <w:bCs/>
                <w:i/>
                <w:iCs/>
              </w:rPr>
              <w:t xml:space="preserve"> in [2]</w:t>
            </w:r>
            <w:r w:rsidRPr="007B0D07">
              <w:rPr>
                <w:b/>
                <w:bCs/>
                <w:i/>
                <w:iCs/>
              </w:rPr>
              <w:t>].</w:t>
            </w:r>
          </w:p>
        </w:tc>
      </w:tr>
    </w:tbl>
    <w:p w14:paraId="4D7D1424" w14:textId="658C8906" w:rsidR="00D95B01" w:rsidRDefault="00D95B01" w:rsidP="007B0D07">
      <w:pPr>
        <w:jc w:val="both"/>
        <w:rPr>
          <w:rFonts w:eastAsia="Malgun Gothic"/>
          <w:bCs/>
          <w:iCs/>
          <w:lang w:val="en-US"/>
        </w:rPr>
      </w:pPr>
    </w:p>
    <w:p w14:paraId="5B719859" w14:textId="7D92F914" w:rsidR="00D95B01" w:rsidRDefault="00D95B01" w:rsidP="007B0D07">
      <w:pPr>
        <w:jc w:val="both"/>
        <w:rPr>
          <w:rFonts w:eastAsia="Malgun Gothic"/>
          <w:bCs/>
          <w:iCs/>
          <w:lang w:val="en-US"/>
        </w:rPr>
      </w:pPr>
      <w:r>
        <w:rPr>
          <w:rFonts w:eastAsia="Malgun Gothic"/>
          <w:bCs/>
          <w:iCs/>
          <w:lang w:val="en-US"/>
        </w:rPr>
        <w:t xml:space="preserve">In specific, it was identified that transmission timing alignment and phase alignment between the component carriers would enable reaping the accuracy benefits. </w:t>
      </w:r>
    </w:p>
    <w:p w14:paraId="58AA83E6" w14:textId="235E8483" w:rsidR="00D95B01" w:rsidRDefault="00D60284" w:rsidP="00D95B01">
      <w:pPr>
        <w:pStyle w:val="ListParagraph"/>
        <w:numPr>
          <w:ilvl w:val="0"/>
          <w:numId w:val="48"/>
        </w:numPr>
        <w:jc w:val="both"/>
        <w:rPr>
          <w:rFonts w:eastAsia="Malgun Gothic"/>
          <w:bCs/>
          <w:iCs/>
          <w:lang w:val="en-US"/>
        </w:rPr>
      </w:pPr>
      <w:r>
        <w:rPr>
          <w:rFonts w:eastAsia="Malgun Gothic"/>
          <w:bCs/>
          <w:iCs/>
          <w:lang w:val="en-US"/>
        </w:rPr>
        <w:t>For</w:t>
      </w:r>
      <w:r w:rsidR="00D95B01">
        <w:rPr>
          <w:rFonts w:eastAsia="Malgun Gothic"/>
          <w:bCs/>
          <w:iCs/>
          <w:lang w:val="en-US"/>
        </w:rPr>
        <w:t xml:space="preserve"> the intra-band contiguous scenario, with the same RF-front end being used for all carriers, </w:t>
      </w:r>
      <w:r w:rsidR="0076556B">
        <w:rPr>
          <w:rFonts w:eastAsia="Malgun Gothic"/>
          <w:bCs/>
          <w:iCs/>
          <w:lang w:val="en-US"/>
        </w:rPr>
        <w:t>such timing and phase alignment may be already available or easily attainable.</w:t>
      </w:r>
    </w:p>
    <w:p w14:paraId="1D63438A" w14:textId="77777777" w:rsidR="00E44EBB" w:rsidRDefault="0076556B" w:rsidP="00C03D86">
      <w:pPr>
        <w:pStyle w:val="ListParagraph"/>
        <w:numPr>
          <w:ilvl w:val="0"/>
          <w:numId w:val="48"/>
        </w:numPr>
        <w:jc w:val="both"/>
        <w:rPr>
          <w:rFonts w:eastAsia="Malgun Gothic"/>
          <w:bCs/>
          <w:iCs/>
          <w:lang w:val="en-US"/>
        </w:rPr>
      </w:pPr>
      <w:r w:rsidRPr="00E44EBB">
        <w:rPr>
          <w:rFonts w:eastAsia="Malgun Gothic"/>
          <w:bCs/>
          <w:iCs/>
          <w:lang w:val="en-US"/>
        </w:rPr>
        <w:t>For other scenarios, especially when different RF-front ends are used for different carriers, enhanced processing algorithms may recover a large fraction of the performance gains obtained under ideal conditions.</w:t>
      </w:r>
      <w:r w:rsidR="00D60284" w:rsidRPr="00E44EBB">
        <w:rPr>
          <w:rFonts w:eastAsia="Malgun Gothic"/>
          <w:bCs/>
          <w:iCs/>
          <w:lang w:val="en-US"/>
        </w:rPr>
        <w:t xml:space="preserve"> Fig. 2 shows some results with timing &amp; phase errors.</w:t>
      </w:r>
      <w:r w:rsidRPr="00E44EBB">
        <w:rPr>
          <w:rFonts w:eastAsia="Malgun Gothic"/>
          <w:bCs/>
          <w:iCs/>
          <w:lang w:val="en-US"/>
        </w:rPr>
        <w:t xml:space="preserve"> </w:t>
      </w:r>
    </w:p>
    <w:p w14:paraId="07AF7534" w14:textId="74027584" w:rsidR="00AA3EB0" w:rsidRPr="00E44EBB" w:rsidRDefault="00AA3EB0">
      <w:pPr>
        <w:jc w:val="both"/>
        <w:rPr>
          <w:rFonts w:eastAsia="Malgun Gothic"/>
          <w:bCs/>
          <w:iCs/>
          <w:lang w:val="en-US"/>
        </w:rPr>
      </w:pPr>
      <w:r w:rsidRPr="00E44EBB">
        <w:rPr>
          <w:rFonts w:eastAsia="Malgun Gothic"/>
          <w:bCs/>
          <w:iCs/>
          <w:lang w:val="en-US"/>
        </w:rPr>
        <w:t xml:space="preserve">To identify details of these additional scenarios &amp; configurations where gains may be achieved, further discussion may be beneficial in RAN1 &amp; RAN4. While RAN1/RAN2 consider the RAN and upper layer specification impacts, RAN4 can work on identifying potential spectrum bands and deployment configurations where this feature would be most beneficial. </w:t>
      </w:r>
    </w:p>
    <w:p w14:paraId="2F7E199B" w14:textId="77777777" w:rsidR="00AA3EB0" w:rsidRDefault="00AA3EB0" w:rsidP="00AA3EB0">
      <w:pPr>
        <w:jc w:val="both"/>
        <w:rPr>
          <w:rFonts w:eastAsia="Malgun Gothic"/>
          <w:bCs/>
          <w:iCs/>
          <w:lang w:val="en-US"/>
        </w:rPr>
      </w:pPr>
      <w:r>
        <w:rPr>
          <w:rFonts w:eastAsia="Malgun Gothic"/>
          <w:bCs/>
          <w:iCs/>
          <w:lang w:val="en-US"/>
        </w:rPr>
        <w:t xml:space="preserve">The SI conclusion thus focuses on the scenario with intra-band contiguous carriers, wherein timing and phase alignment can be readily achievable. </w:t>
      </w:r>
    </w:p>
    <w:p w14:paraId="16EC93FD" w14:textId="77777777" w:rsidR="00AA3EB0" w:rsidRPr="005B3F22" w:rsidRDefault="00AA3EB0" w:rsidP="005B3F22">
      <w:pPr>
        <w:jc w:val="both"/>
        <w:rPr>
          <w:rFonts w:eastAsia="Malgun Gothic"/>
          <w:bCs/>
          <w:iCs/>
          <w:lang w:val="en-US"/>
        </w:rPr>
      </w:pPr>
    </w:p>
    <w:p w14:paraId="3CF763BF" w14:textId="67BFAC24" w:rsidR="00D60284" w:rsidRDefault="00D60284">
      <w:pPr>
        <w:keepNext/>
        <w:ind w:left="360"/>
        <w:jc w:val="both"/>
      </w:pPr>
      <w:r>
        <w:lastRenderedPageBreak/>
        <w:t> </w:t>
      </w:r>
      <w:r w:rsidR="00E44EBB">
        <w:rPr>
          <w:noProof/>
        </w:rPr>
        <w:drawing>
          <wp:inline distT="0" distB="0" distL="0" distR="0" wp14:anchorId="6DB2F06C" wp14:editId="05FF593C">
            <wp:extent cx="6120765" cy="42075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4207510"/>
                    </a:xfrm>
                    <a:prstGeom prst="rect">
                      <a:avLst/>
                    </a:prstGeom>
                    <a:noFill/>
                    <a:ln>
                      <a:noFill/>
                    </a:ln>
                  </pic:spPr>
                </pic:pic>
              </a:graphicData>
            </a:graphic>
          </wp:inline>
        </w:drawing>
      </w:r>
    </w:p>
    <w:p w14:paraId="7638C498" w14:textId="3137E049" w:rsidR="001B41CD" w:rsidRPr="005674A0" w:rsidRDefault="00D60284" w:rsidP="001B41CD">
      <w:pPr>
        <w:pStyle w:val="Caption"/>
        <w:jc w:val="both"/>
        <w:rPr>
          <w:rFonts w:eastAsia="Malgun Gothic"/>
          <w:iCs/>
        </w:rPr>
      </w:pPr>
      <w:r>
        <w:t xml:space="preserve">Figure </w:t>
      </w:r>
      <w:r w:rsidR="009B1CC3">
        <w:fldChar w:fldCharType="begin"/>
      </w:r>
      <w:r w:rsidR="009B1CC3">
        <w:instrText xml:space="preserve"> SEQ Figure \* ARABIC </w:instrText>
      </w:r>
      <w:r w:rsidR="009B1CC3">
        <w:fldChar w:fldCharType="separate"/>
      </w:r>
      <w:r w:rsidR="0037463A">
        <w:rPr>
          <w:noProof/>
        </w:rPr>
        <w:t>2</w:t>
      </w:r>
      <w:r w:rsidR="009B1CC3">
        <w:rPr>
          <w:noProof/>
        </w:rPr>
        <w:fldChar w:fldCharType="end"/>
      </w:r>
      <w:r>
        <w:t xml:space="preserve">: Performance for intra-band contiguous aggregation </w:t>
      </w:r>
      <w:r w:rsidR="001B41CD">
        <w:t xml:space="preserve">in FR1 </w:t>
      </w:r>
      <w:r>
        <w:t>with phase error for the Indoor-SH scenario</w:t>
      </w:r>
      <w:r w:rsidR="00AA3EB0">
        <w:t>. The gap between the 2 carriers is just zero-padded to utilize existing algorithms with a larger BW (i.e. we do not consider any algorithmic enhancements</w:t>
      </w:r>
      <w:r w:rsidR="00E44EBB">
        <w:t xml:space="preserve"> including explicit phase compensation methods</w:t>
      </w:r>
      <w:r w:rsidR="00AA3EB0">
        <w:t>).</w:t>
      </w:r>
    </w:p>
    <w:p w14:paraId="3F3BDA76" w14:textId="77777777" w:rsidR="001B41CD" w:rsidRDefault="001B41CD">
      <w:pPr>
        <w:keepNext/>
        <w:ind w:left="360"/>
        <w:jc w:val="both"/>
      </w:pPr>
    </w:p>
    <w:p w14:paraId="74C98D87" w14:textId="10039B37" w:rsidR="00F803DD" w:rsidRDefault="00F803DD">
      <w:pPr>
        <w:keepNext/>
        <w:ind w:left="360"/>
        <w:jc w:val="both"/>
      </w:pPr>
      <w:r w:rsidRPr="00F803DD">
        <w:rPr>
          <w:noProof/>
        </w:rPr>
        <w:drawing>
          <wp:inline distT="0" distB="0" distL="0" distR="0" wp14:anchorId="6240A1B9" wp14:editId="7041310C">
            <wp:extent cx="6117590" cy="4942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7590" cy="4942205"/>
                    </a:xfrm>
                    <a:prstGeom prst="rect">
                      <a:avLst/>
                    </a:prstGeom>
                    <a:noFill/>
                    <a:ln>
                      <a:noFill/>
                    </a:ln>
                  </pic:spPr>
                </pic:pic>
              </a:graphicData>
            </a:graphic>
          </wp:inline>
        </w:drawing>
      </w:r>
    </w:p>
    <w:p w14:paraId="7EBFD1E0" w14:textId="77777777" w:rsidR="00F803DD" w:rsidRDefault="00F803DD" w:rsidP="005B3F22">
      <w:pPr>
        <w:keepNext/>
        <w:ind w:left="360"/>
        <w:jc w:val="both"/>
      </w:pPr>
    </w:p>
    <w:p w14:paraId="78C9AE69" w14:textId="68276A9E" w:rsidR="00D60284" w:rsidRPr="005B3F22" w:rsidRDefault="00D60284" w:rsidP="005B3F22">
      <w:pPr>
        <w:pStyle w:val="Caption"/>
        <w:jc w:val="both"/>
        <w:rPr>
          <w:rFonts w:eastAsia="Malgun Gothic"/>
          <w:iCs/>
        </w:rPr>
      </w:pPr>
      <w:r>
        <w:t xml:space="preserve">Figure </w:t>
      </w:r>
      <w:r w:rsidR="00285DFC">
        <w:t>3</w:t>
      </w:r>
      <w:r>
        <w:t xml:space="preserve">: Performance for intra-band contiguous aggregation </w:t>
      </w:r>
      <w:r w:rsidR="001B41CD">
        <w:t xml:space="preserve">in FR2 </w:t>
      </w:r>
      <w:r>
        <w:t>with phase error for the Indoor-SH scenario</w:t>
      </w:r>
      <w:r w:rsidR="00AA3EB0">
        <w:t xml:space="preserve">. </w:t>
      </w:r>
      <w:r w:rsidR="007B692C">
        <w:t>(</w:t>
      </w:r>
      <w:proofErr w:type="gramStart"/>
      <w:r w:rsidR="007B692C">
        <w:t xml:space="preserve">No </w:t>
      </w:r>
      <w:r w:rsidR="00AA3EB0">
        <w:t xml:space="preserve"> gap</w:t>
      </w:r>
      <w:proofErr w:type="gramEnd"/>
      <w:r w:rsidR="00AA3EB0">
        <w:t xml:space="preserve"> </w:t>
      </w:r>
      <w:r w:rsidR="007B692C">
        <w:t xml:space="preserve">is modeled </w:t>
      </w:r>
      <w:r w:rsidR="00AA3EB0">
        <w:t>between the 2 carriers).</w:t>
      </w:r>
    </w:p>
    <w:p w14:paraId="0A0115B1" w14:textId="16D69068" w:rsidR="00772392" w:rsidRDefault="006E2733" w:rsidP="0076556B">
      <w:pPr>
        <w:jc w:val="both"/>
        <w:rPr>
          <w:rFonts w:eastAsia="Malgun Gothic"/>
          <w:bCs/>
          <w:iCs/>
          <w:lang w:val="en-US"/>
        </w:rPr>
      </w:pPr>
      <w:r>
        <w:rPr>
          <w:rFonts w:eastAsia="Malgun Gothic"/>
          <w:bCs/>
          <w:iCs/>
          <w:lang w:val="en-US"/>
        </w:rPr>
        <w:t>As an analogy, consider the case of network synchronization and its impact on TDOA performance</w:t>
      </w:r>
      <w:r w:rsidR="00774676">
        <w:rPr>
          <w:rFonts w:eastAsia="Malgun Gothic"/>
          <w:bCs/>
          <w:iCs/>
          <w:lang w:val="en-US"/>
        </w:rPr>
        <w:t xml:space="preserve">: </w:t>
      </w:r>
      <w:r>
        <w:rPr>
          <w:rFonts w:eastAsia="Malgun Gothic"/>
          <w:bCs/>
          <w:iCs/>
          <w:lang w:val="en-US"/>
        </w:rPr>
        <w:t xml:space="preserve">TDOA has been specified without any network synchronization requirements within 3GPP specifications, </w:t>
      </w:r>
      <w:r w:rsidR="00774676">
        <w:rPr>
          <w:rFonts w:eastAsia="Malgun Gothic"/>
          <w:bCs/>
          <w:iCs/>
          <w:lang w:val="en-US"/>
        </w:rPr>
        <w:t xml:space="preserve">even though </w:t>
      </w:r>
      <w:r>
        <w:rPr>
          <w:rFonts w:eastAsia="Malgun Gothic"/>
          <w:bCs/>
          <w:iCs/>
          <w:lang w:val="en-US"/>
        </w:rPr>
        <w:t xml:space="preserve">it </w:t>
      </w:r>
      <w:r w:rsidR="00774676">
        <w:rPr>
          <w:rFonts w:eastAsia="Malgun Gothic"/>
          <w:bCs/>
          <w:iCs/>
          <w:lang w:val="en-US"/>
        </w:rPr>
        <w:t>is</w:t>
      </w:r>
      <w:r>
        <w:rPr>
          <w:rFonts w:eastAsia="Malgun Gothic"/>
          <w:bCs/>
          <w:iCs/>
          <w:lang w:val="en-US"/>
        </w:rPr>
        <w:t xml:space="preserve"> well known that commercial accuracy requirements cannot be met without strict synchronization. </w:t>
      </w:r>
      <w:r w:rsidR="00774676">
        <w:rPr>
          <w:rFonts w:eastAsia="Malgun Gothic"/>
          <w:bCs/>
          <w:iCs/>
          <w:lang w:val="en-US"/>
        </w:rPr>
        <w:t>Similarly, with regards to PRS aggregation, w</w:t>
      </w:r>
      <w:r>
        <w:rPr>
          <w:rFonts w:eastAsia="Malgun Gothic"/>
          <w:bCs/>
          <w:iCs/>
          <w:lang w:val="en-US"/>
        </w:rPr>
        <w:t>hile practical impairments</w:t>
      </w:r>
      <w:r w:rsidR="00E74EE2">
        <w:rPr>
          <w:rFonts w:eastAsia="Malgun Gothic"/>
          <w:bCs/>
          <w:iCs/>
          <w:lang w:val="en-US"/>
        </w:rPr>
        <w:t xml:space="preserve"> in complex scenarios</w:t>
      </w:r>
      <w:r>
        <w:rPr>
          <w:rFonts w:eastAsia="Malgun Gothic"/>
          <w:bCs/>
          <w:iCs/>
          <w:lang w:val="en-US"/>
        </w:rPr>
        <w:t xml:space="preserve"> may need enhanced algorithms to achieve gains over individual processing of each carrier, it is undisputable that at least in the synchronized scenario, one can obtain substantial gains by joint processing across carriers. </w:t>
      </w:r>
    </w:p>
    <w:p w14:paraId="6A27CB01" w14:textId="36C86E65" w:rsidR="00B05254" w:rsidRDefault="00E74EE2" w:rsidP="0076556B">
      <w:pPr>
        <w:jc w:val="both"/>
        <w:rPr>
          <w:rFonts w:eastAsia="Malgun Gothic"/>
          <w:bCs/>
          <w:iCs/>
          <w:lang w:val="en-US"/>
        </w:rPr>
      </w:pPr>
      <w:r>
        <w:rPr>
          <w:rFonts w:eastAsia="Malgun Gothic"/>
          <w:bCs/>
          <w:iCs/>
          <w:lang w:val="en-US"/>
        </w:rPr>
        <w:t xml:space="preserve">Finally, we note that competing technologies that offer positioning service support accurate positioning with much higher BWs. For example, WiFi 6 </w:t>
      </w:r>
      <w:r w:rsidR="00B05254">
        <w:rPr>
          <w:rFonts w:eastAsia="Malgun Gothic"/>
          <w:bCs/>
          <w:iCs/>
          <w:lang w:val="en-US"/>
        </w:rPr>
        <w:t xml:space="preserve">can utilize up to 160MHz BW and it is expected that WiFi 7 will increase the supported BW to 320MHz. Commercially available UWB based positioning utilizes at least 500MHz BW and higher in some scenarios. For NR to offer competing positioning service, aggregating multiple frequencies </w:t>
      </w:r>
      <w:r w:rsidR="006931D4">
        <w:rPr>
          <w:rFonts w:eastAsia="Malgun Gothic"/>
          <w:bCs/>
          <w:iCs/>
          <w:lang w:val="en-US"/>
        </w:rPr>
        <w:t>to increase the effective BW can go a long way.</w:t>
      </w:r>
    </w:p>
    <w:p w14:paraId="64A7D007" w14:textId="0D25CE1E" w:rsidR="00B53F91" w:rsidRDefault="006931D4" w:rsidP="005B3F22">
      <w:pPr>
        <w:jc w:val="both"/>
        <w:rPr>
          <w:lang w:val="en-US"/>
        </w:rPr>
      </w:pPr>
      <w:r w:rsidRPr="005B3F22">
        <w:rPr>
          <w:rFonts w:eastAsia="Malgun Gothic"/>
          <w:b/>
          <w:iCs/>
          <w:u w:val="single"/>
          <w:lang w:val="en-US"/>
        </w:rPr>
        <w:t>Observation 1:</w:t>
      </w:r>
      <w:r w:rsidRPr="005B3F22">
        <w:rPr>
          <w:rFonts w:eastAsia="Malgun Gothic"/>
          <w:b/>
          <w:iCs/>
          <w:lang w:val="en-US"/>
        </w:rPr>
        <w:t xml:space="preserve"> DL and UL PRS aggregation for intra-band contiguous scenarios will increase the maximum advertised BW that NR positioning technologies would support, making NR competitive with other commercially available technologies. </w:t>
      </w:r>
    </w:p>
    <w:sectPr w:rsidR="00B53F91" w:rsidSect="00BE78BB">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BBAD4" w14:textId="77777777" w:rsidR="00B15DE6" w:rsidRDefault="00B15DE6">
      <w:pPr>
        <w:spacing w:after="0"/>
      </w:pPr>
      <w:r>
        <w:separator/>
      </w:r>
    </w:p>
  </w:endnote>
  <w:endnote w:type="continuationSeparator" w:id="0">
    <w:p w14:paraId="23A2683D" w14:textId="77777777" w:rsidR="00B15DE6" w:rsidRDefault="00B15DE6">
      <w:pPr>
        <w:spacing w:after="0"/>
      </w:pPr>
      <w:r>
        <w:continuationSeparator/>
      </w:r>
    </w:p>
  </w:endnote>
  <w:endnote w:type="continuationNotice" w:id="1">
    <w:p w14:paraId="2E3AC8FC" w14:textId="77777777" w:rsidR="00B15DE6" w:rsidRDefault="00B15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00000287" w:usb1="080E0000" w:usb2="00000010" w:usb3="00000000" w:csb0="0004000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E71BE" w14:textId="77777777" w:rsidR="00C03D86" w:rsidRDefault="00C03D86" w:rsidP="00BE78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03D86" w:rsidRDefault="00C03D86" w:rsidP="00BE78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918FF" w14:textId="77777777" w:rsidR="00C03D86" w:rsidRDefault="00C03D86" w:rsidP="00BE78B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676CC" w14:textId="77777777" w:rsidR="00B15DE6" w:rsidRDefault="00B15DE6">
      <w:pPr>
        <w:spacing w:after="0"/>
      </w:pPr>
      <w:r>
        <w:separator/>
      </w:r>
    </w:p>
  </w:footnote>
  <w:footnote w:type="continuationSeparator" w:id="0">
    <w:p w14:paraId="6FBA0143" w14:textId="77777777" w:rsidR="00B15DE6" w:rsidRDefault="00B15DE6">
      <w:pPr>
        <w:spacing w:after="0"/>
      </w:pPr>
      <w:r>
        <w:continuationSeparator/>
      </w:r>
    </w:p>
  </w:footnote>
  <w:footnote w:type="continuationNotice" w:id="1">
    <w:p w14:paraId="26DE472D" w14:textId="77777777" w:rsidR="00B15DE6" w:rsidRDefault="00B15D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B40BB" w14:textId="77777777" w:rsidR="00C03D86" w:rsidRDefault="00C03D8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14EA"/>
    <w:multiLevelType w:val="hybridMultilevel"/>
    <w:tmpl w:val="1D209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66F6EBD"/>
    <w:multiLevelType w:val="hybridMultilevel"/>
    <w:tmpl w:val="2A6CEE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8A796F"/>
    <w:multiLevelType w:val="multilevel"/>
    <w:tmpl w:val="140666B0"/>
    <w:lvl w:ilvl="0">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76D09BF"/>
    <w:multiLevelType w:val="hybridMultilevel"/>
    <w:tmpl w:val="4EDA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24503A"/>
    <w:multiLevelType w:val="hybridMultilevel"/>
    <w:tmpl w:val="EE364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3869B5"/>
    <w:multiLevelType w:val="hybridMultilevel"/>
    <w:tmpl w:val="5EE4BEE8"/>
    <w:lvl w:ilvl="0" w:tplc="D0F83A0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78A4F58"/>
    <w:multiLevelType w:val="hybridMultilevel"/>
    <w:tmpl w:val="EBEC7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B52B4E"/>
    <w:multiLevelType w:val="hybridMultilevel"/>
    <w:tmpl w:val="209C7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28BA3199"/>
    <w:multiLevelType w:val="hybridMultilevel"/>
    <w:tmpl w:val="0BD8D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EC876BB"/>
    <w:multiLevelType w:val="hybridMultilevel"/>
    <w:tmpl w:val="90FCB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C5391B"/>
    <w:multiLevelType w:val="hybridMultilevel"/>
    <w:tmpl w:val="104A2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CA7720"/>
    <w:multiLevelType w:val="hybridMultilevel"/>
    <w:tmpl w:val="C666F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EF13C8"/>
    <w:multiLevelType w:val="hybridMultilevel"/>
    <w:tmpl w:val="3AF8866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0A6427"/>
    <w:multiLevelType w:val="hybridMultilevel"/>
    <w:tmpl w:val="F24AC33C"/>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5" w15:restartNumberingAfterBreak="0">
    <w:nsid w:val="396C3142"/>
    <w:multiLevelType w:val="hybridMultilevel"/>
    <w:tmpl w:val="0156B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5F037B"/>
    <w:multiLevelType w:val="hybridMultilevel"/>
    <w:tmpl w:val="4FB074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E9472A5"/>
    <w:multiLevelType w:val="hybridMultilevel"/>
    <w:tmpl w:val="03DA2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DA2FCC"/>
    <w:multiLevelType w:val="hybridMultilevel"/>
    <w:tmpl w:val="A794602C"/>
    <w:lvl w:ilvl="0" w:tplc="1076EBF0">
      <w:start w:val="1"/>
      <w:numFmt w:val="bullet"/>
      <w:lvlText w:val=""/>
      <w:lvlJc w:val="left"/>
      <w:pPr>
        <w:tabs>
          <w:tab w:val="num" w:pos="720"/>
        </w:tabs>
        <w:ind w:left="720" w:hanging="360"/>
      </w:pPr>
      <w:rPr>
        <w:rFonts w:ascii="Symbol" w:hAnsi="Symbol" w:hint="default"/>
      </w:rPr>
    </w:lvl>
    <w:lvl w:ilvl="1" w:tplc="DA661142">
      <w:numFmt w:val="bullet"/>
      <w:lvlText w:val="o"/>
      <w:lvlJc w:val="left"/>
      <w:pPr>
        <w:tabs>
          <w:tab w:val="num" w:pos="1440"/>
        </w:tabs>
        <w:ind w:left="1440" w:hanging="360"/>
      </w:pPr>
      <w:rPr>
        <w:rFonts w:ascii="Courier New" w:hAnsi="Courier New" w:hint="default"/>
      </w:rPr>
    </w:lvl>
    <w:lvl w:ilvl="2" w:tplc="4CDC17DE" w:tentative="1">
      <w:start w:val="1"/>
      <w:numFmt w:val="bullet"/>
      <w:lvlText w:val=""/>
      <w:lvlJc w:val="left"/>
      <w:pPr>
        <w:tabs>
          <w:tab w:val="num" w:pos="2160"/>
        </w:tabs>
        <w:ind w:left="2160" w:hanging="360"/>
      </w:pPr>
      <w:rPr>
        <w:rFonts w:ascii="Symbol" w:hAnsi="Symbol" w:hint="default"/>
      </w:rPr>
    </w:lvl>
    <w:lvl w:ilvl="3" w:tplc="DF58EBD6" w:tentative="1">
      <w:start w:val="1"/>
      <w:numFmt w:val="bullet"/>
      <w:lvlText w:val=""/>
      <w:lvlJc w:val="left"/>
      <w:pPr>
        <w:tabs>
          <w:tab w:val="num" w:pos="2880"/>
        </w:tabs>
        <w:ind w:left="2880" w:hanging="360"/>
      </w:pPr>
      <w:rPr>
        <w:rFonts w:ascii="Symbol" w:hAnsi="Symbol" w:hint="default"/>
      </w:rPr>
    </w:lvl>
    <w:lvl w:ilvl="4" w:tplc="122A2748" w:tentative="1">
      <w:start w:val="1"/>
      <w:numFmt w:val="bullet"/>
      <w:lvlText w:val=""/>
      <w:lvlJc w:val="left"/>
      <w:pPr>
        <w:tabs>
          <w:tab w:val="num" w:pos="3600"/>
        </w:tabs>
        <w:ind w:left="3600" w:hanging="360"/>
      </w:pPr>
      <w:rPr>
        <w:rFonts w:ascii="Symbol" w:hAnsi="Symbol" w:hint="default"/>
      </w:rPr>
    </w:lvl>
    <w:lvl w:ilvl="5" w:tplc="7700A6EE" w:tentative="1">
      <w:start w:val="1"/>
      <w:numFmt w:val="bullet"/>
      <w:lvlText w:val=""/>
      <w:lvlJc w:val="left"/>
      <w:pPr>
        <w:tabs>
          <w:tab w:val="num" w:pos="4320"/>
        </w:tabs>
        <w:ind w:left="4320" w:hanging="360"/>
      </w:pPr>
      <w:rPr>
        <w:rFonts w:ascii="Symbol" w:hAnsi="Symbol" w:hint="default"/>
      </w:rPr>
    </w:lvl>
    <w:lvl w:ilvl="6" w:tplc="7B7495E6" w:tentative="1">
      <w:start w:val="1"/>
      <w:numFmt w:val="bullet"/>
      <w:lvlText w:val=""/>
      <w:lvlJc w:val="left"/>
      <w:pPr>
        <w:tabs>
          <w:tab w:val="num" w:pos="5040"/>
        </w:tabs>
        <w:ind w:left="5040" w:hanging="360"/>
      </w:pPr>
      <w:rPr>
        <w:rFonts w:ascii="Symbol" w:hAnsi="Symbol" w:hint="default"/>
      </w:rPr>
    </w:lvl>
    <w:lvl w:ilvl="7" w:tplc="3F9E001A" w:tentative="1">
      <w:start w:val="1"/>
      <w:numFmt w:val="bullet"/>
      <w:lvlText w:val=""/>
      <w:lvlJc w:val="left"/>
      <w:pPr>
        <w:tabs>
          <w:tab w:val="num" w:pos="5760"/>
        </w:tabs>
        <w:ind w:left="5760" w:hanging="360"/>
      </w:pPr>
      <w:rPr>
        <w:rFonts w:ascii="Symbol" w:hAnsi="Symbol" w:hint="default"/>
      </w:rPr>
    </w:lvl>
    <w:lvl w:ilvl="8" w:tplc="570E4AE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90C1BC3"/>
    <w:multiLevelType w:val="hybridMultilevel"/>
    <w:tmpl w:val="BFEEB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9A6A37"/>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3674"/>
    <w:multiLevelType w:val="hybridMultilevel"/>
    <w:tmpl w:val="77384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CA0E42"/>
    <w:multiLevelType w:val="hybridMultilevel"/>
    <w:tmpl w:val="5FC47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C3672D"/>
    <w:multiLevelType w:val="hybridMultilevel"/>
    <w:tmpl w:val="6BD07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AD4FB6"/>
    <w:multiLevelType w:val="hybridMultilevel"/>
    <w:tmpl w:val="940C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2D6DCE"/>
    <w:multiLevelType w:val="hybridMultilevel"/>
    <w:tmpl w:val="B2342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AD1404"/>
    <w:multiLevelType w:val="hybridMultilevel"/>
    <w:tmpl w:val="023A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BCB2C16"/>
    <w:multiLevelType w:val="hybridMultilevel"/>
    <w:tmpl w:val="204A3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5546BD"/>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EA45C85"/>
    <w:multiLevelType w:val="hybridMultilevel"/>
    <w:tmpl w:val="4238C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8D31A4"/>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9"/>
  </w:num>
  <w:num w:numId="3">
    <w:abstractNumId w:val="37"/>
  </w:num>
  <w:num w:numId="4">
    <w:abstractNumId w:val="41"/>
  </w:num>
  <w:num w:numId="5">
    <w:abstractNumId w:val="26"/>
  </w:num>
  <w:num w:numId="6">
    <w:abstractNumId w:val="42"/>
  </w:num>
  <w:num w:numId="7">
    <w:abstractNumId w:val="48"/>
  </w:num>
  <w:num w:numId="8">
    <w:abstractNumId w:val="14"/>
  </w:num>
  <w:num w:numId="9">
    <w:abstractNumId w:val="49"/>
  </w:num>
  <w:num w:numId="10">
    <w:abstractNumId w:val="35"/>
  </w:num>
  <w:num w:numId="11">
    <w:abstractNumId w:val="13"/>
  </w:num>
  <w:num w:numId="12">
    <w:abstractNumId w:val="7"/>
  </w:num>
  <w:num w:numId="13">
    <w:abstractNumId w:val="50"/>
  </w:num>
  <w:num w:numId="14">
    <w:abstractNumId w:val="23"/>
  </w:num>
  <w:num w:numId="15">
    <w:abstractNumId w:val="16"/>
  </w:num>
  <w:num w:numId="16">
    <w:abstractNumId w:val="45"/>
  </w:num>
  <w:num w:numId="17">
    <w:abstractNumId w:val="24"/>
  </w:num>
  <w:num w:numId="18">
    <w:abstractNumId w:val="46"/>
  </w:num>
  <w:num w:numId="19">
    <w:abstractNumId w:val="32"/>
  </w:num>
  <w:num w:numId="20">
    <w:abstractNumId w:val="39"/>
  </w:num>
  <w:num w:numId="21">
    <w:abstractNumId w:val="18"/>
  </w:num>
  <w:num w:numId="22">
    <w:abstractNumId w:val="44"/>
  </w:num>
  <w:num w:numId="23">
    <w:abstractNumId w:val="47"/>
  </w:num>
  <w:num w:numId="24">
    <w:abstractNumId w:val="8"/>
  </w:num>
  <w:num w:numId="25">
    <w:abstractNumId w:val="21"/>
  </w:num>
  <w:num w:numId="26">
    <w:abstractNumId w:val="43"/>
  </w:num>
  <w:num w:numId="27">
    <w:abstractNumId w:val="19"/>
  </w:num>
  <w:num w:numId="28">
    <w:abstractNumId w:val="29"/>
  </w:num>
  <w:num w:numId="29">
    <w:abstractNumId w:val="34"/>
  </w:num>
  <w:num w:numId="30">
    <w:abstractNumId w:val="38"/>
  </w:num>
  <w:num w:numId="31">
    <w:abstractNumId w:val="15"/>
  </w:num>
  <w:num w:numId="32">
    <w:abstractNumId w:val="11"/>
  </w:num>
  <w:num w:numId="33">
    <w:abstractNumId w:val="25"/>
  </w:num>
  <w:num w:numId="34">
    <w:abstractNumId w:val="33"/>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2"/>
  </w:num>
  <w:num w:numId="38">
    <w:abstractNumId w:val="36"/>
  </w:num>
  <w:num w:numId="39">
    <w:abstractNumId w:val="20"/>
  </w:num>
  <w:num w:numId="40">
    <w:abstractNumId w:val="27"/>
  </w:num>
  <w:num w:numId="41">
    <w:abstractNumId w:val="40"/>
  </w:num>
  <w:num w:numId="42">
    <w:abstractNumId w:val="22"/>
  </w:num>
  <w:num w:numId="43">
    <w:abstractNumId w:val="6"/>
  </w:num>
  <w:num w:numId="44">
    <w:abstractNumId w:val="0"/>
  </w:num>
  <w:num w:numId="45">
    <w:abstractNumId w:val="1"/>
  </w:num>
  <w:num w:numId="46">
    <w:abstractNumId w:val="30"/>
  </w:num>
  <w:num w:numId="47">
    <w:abstractNumId w:val="4"/>
  </w:num>
  <w:num w:numId="48">
    <w:abstractNumId w:val="12"/>
  </w:num>
  <w:num w:numId="49">
    <w:abstractNumId w:val="17"/>
  </w:num>
  <w:num w:numId="50">
    <w:abstractNumId w:val="28"/>
  </w:num>
  <w:num w:numId="51">
    <w:abstractNumId w:val="10"/>
  </w:num>
  <w:num w:numId="52">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trackRevisions/>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QyMTIwMLMwMjazNLZQ0lEKTi0uzszPAykwrAUAvCmnbCwAAAA="/>
  </w:docVars>
  <w:rsids>
    <w:rsidRoot w:val="00620296"/>
    <w:rsid w:val="000036CC"/>
    <w:rsid w:val="000058D1"/>
    <w:rsid w:val="0000762D"/>
    <w:rsid w:val="00012D7D"/>
    <w:rsid w:val="000160C6"/>
    <w:rsid w:val="00017070"/>
    <w:rsid w:val="00017BA6"/>
    <w:rsid w:val="00022216"/>
    <w:rsid w:val="00026E20"/>
    <w:rsid w:val="0003127E"/>
    <w:rsid w:val="0003329E"/>
    <w:rsid w:val="00037582"/>
    <w:rsid w:val="000418BB"/>
    <w:rsid w:val="00041D7B"/>
    <w:rsid w:val="00042869"/>
    <w:rsid w:val="00042CBC"/>
    <w:rsid w:val="0004307A"/>
    <w:rsid w:val="00050B8B"/>
    <w:rsid w:val="00052537"/>
    <w:rsid w:val="00054E5C"/>
    <w:rsid w:val="00063DAE"/>
    <w:rsid w:val="0008022F"/>
    <w:rsid w:val="00081CDD"/>
    <w:rsid w:val="00085DC6"/>
    <w:rsid w:val="00090F72"/>
    <w:rsid w:val="00091449"/>
    <w:rsid w:val="00093DB6"/>
    <w:rsid w:val="00094A50"/>
    <w:rsid w:val="00095537"/>
    <w:rsid w:val="00095684"/>
    <w:rsid w:val="00097854"/>
    <w:rsid w:val="000A19AC"/>
    <w:rsid w:val="000B25C4"/>
    <w:rsid w:val="000B516F"/>
    <w:rsid w:val="000B7916"/>
    <w:rsid w:val="000B7B53"/>
    <w:rsid w:val="000C19C2"/>
    <w:rsid w:val="000C2521"/>
    <w:rsid w:val="000D2D23"/>
    <w:rsid w:val="000D2DBD"/>
    <w:rsid w:val="000D5554"/>
    <w:rsid w:val="000D6424"/>
    <w:rsid w:val="000E018B"/>
    <w:rsid w:val="000E284D"/>
    <w:rsid w:val="000F7AF3"/>
    <w:rsid w:val="00110F6C"/>
    <w:rsid w:val="0011323A"/>
    <w:rsid w:val="00117D0E"/>
    <w:rsid w:val="001227C1"/>
    <w:rsid w:val="00122D19"/>
    <w:rsid w:val="00124E5D"/>
    <w:rsid w:val="00125DAC"/>
    <w:rsid w:val="00145DA3"/>
    <w:rsid w:val="00146E52"/>
    <w:rsid w:val="00151177"/>
    <w:rsid w:val="00154C05"/>
    <w:rsid w:val="0015790E"/>
    <w:rsid w:val="001718F0"/>
    <w:rsid w:val="001779E7"/>
    <w:rsid w:val="001A1CCE"/>
    <w:rsid w:val="001A452F"/>
    <w:rsid w:val="001A58B7"/>
    <w:rsid w:val="001B159B"/>
    <w:rsid w:val="001B1EC7"/>
    <w:rsid w:val="001B26BB"/>
    <w:rsid w:val="001B41CD"/>
    <w:rsid w:val="001B6344"/>
    <w:rsid w:val="001C002C"/>
    <w:rsid w:val="001C0E59"/>
    <w:rsid w:val="001C5C66"/>
    <w:rsid w:val="001D0959"/>
    <w:rsid w:val="001D1D60"/>
    <w:rsid w:val="001D1D7F"/>
    <w:rsid w:val="001E1134"/>
    <w:rsid w:val="001E7296"/>
    <w:rsid w:val="001F0B95"/>
    <w:rsid w:val="001F74C8"/>
    <w:rsid w:val="002015DE"/>
    <w:rsid w:val="00207D89"/>
    <w:rsid w:val="00210AC1"/>
    <w:rsid w:val="002131E0"/>
    <w:rsid w:val="00217B73"/>
    <w:rsid w:val="00221437"/>
    <w:rsid w:val="00222E9E"/>
    <w:rsid w:val="002239ED"/>
    <w:rsid w:val="002240AA"/>
    <w:rsid w:val="0022645A"/>
    <w:rsid w:val="00235228"/>
    <w:rsid w:val="00240525"/>
    <w:rsid w:val="00243E72"/>
    <w:rsid w:val="002466DC"/>
    <w:rsid w:val="002545D3"/>
    <w:rsid w:val="002547E3"/>
    <w:rsid w:val="00254D84"/>
    <w:rsid w:val="00255F0A"/>
    <w:rsid w:val="00260902"/>
    <w:rsid w:val="00264657"/>
    <w:rsid w:val="002742EE"/>
    <w:rsid w:val="00285DFC"/>
    <w:rsid w:val="002869DE"/>
    <w:rsid w:val="00291462"/>
    <w:rsid w:val="00291748"/>
    <w:rsid w:val="0029388D"/>
    <w:rsid w:val="002A1696"/>
    <w:rsid w:val="002A2887"/>
    <w:rsid w:val="002A29F6"/>
    <w:rsid w:val="002A493F"/>
    <w:rsid w:val="002A5A07"/>
    <w:rsid w:val="002A68D5"/>
    <w:rsid w:val="002C3D33"/>
    <w:rsid w:val="002D25D1"/>
    <w:rsid w:val="002D5199"/>
    <w:rsid w:val="002D7C41"/>
    <w:rsid w:val="002E082E"/>
    <w:rsid w:val="002E35C3"/>
    <w:rsid w:val="002E5FA1"/>
    <w:rsid w:val="00302C13"/>
    <w:rsid w:val="003033CE"/>
    <w:rsid w:val="00315D67"/>
    <w:rsid w:val="0032169C"/>
    <w:rsid w:val="003307B7"/>
    <w:rsid w:val="00331FF7"/>
    <w:rsid w:val="0033341A"/>
    <w:rsid w:val="003334BB"/>
    <w:rsid w:val="0033672C"/>
    <w:rsid w:val="00340D26"/>
    <w:rsid w:val="0035105E"/>
    <w:rsid w:val="003537CC"/>
    <w:rsid w:val="00362F3B"/>
    <w:rsid w:val="00366302"/>
    <w:rsid w:val="0037015F"/>
    <w:rsid w:val="0037463A"/>
    <w:rsid w:val="00375C14"/>
    <w:rsid w:val="0038065B"/>
    <w:rsid w:val="0038149E"/>
    <w:rsid w:val="00382BE3"/>
    <w:rsid w:val="00386F50"/>
    <w:rsid w:val="00390695"/>
    <w:rsid w:val="003A1569"/>
    <w:rsid w:val="003A2056"/>
    <w:rsid w:val="003A3871"/>
    <w:rsid w:val="003A5D06"/>
    <w:rsid w:val="003B0F80"/>
    <w:rsid w:val="003C0B13"/>
    <w:rsid w:val="003C5BD8"/>
    <w:rsid w:val="003C755D"/>
    <w:rsid w:val="003D11E6"/>
    <w:rsid w:val="003D79BE"/>
    <w:rsid w:val="003E3B20"/>
    <w:rsid w:val="003E4EB7"/>
    <w:rsid w:val="003F75A6"/>
    <w:rsid w:val="00400A2E"/>
    <w:rsid w:val="00400E8E"/>
    <w:rsid w:val="00402216"/>
    <w:rsid w:val="00410400"/>
    <w:rsid w:val="00413635"/>
    <w:rsid w:val="0041454F"/>
    <w:rsid w:val="0041506D"/>
    <w:rsid w:val="004204B7"/>
    <w:rsid w:val="00422DA4"/>
    <w:rsid w:val="00425CD3"/>
    <w:rsid w:val="00431363"/>
    <w:rsid w:val="00431380"/>
    <w:rsid w:val="00431E96"/>
    <w:rsid w:val="00432136"/>
    <w:rsid w:val="00433E8C"/>
    <w:rsid w:val="00434A2B"/>
    <w:rsid w:val="00450EF1"/>
    <w:rsid w:val="00453575"/>
    <w:rsid w:val="0047379A"/>
    <w:rsid w:val="00476C2A"/>
    <w:rsid w:val="00477CDC"/>
    <w:rsid w:val="004856F2"/>
    <w:rsid w:val="0049613A"/>
    <w:rsid w:val="004A6724"/>
    <w:rsid w:val="004B01E2"/>
    <w:rsid w:val="004C59ED"/>
    <w:rsid w:val="004D34FA"/>
    <w:rsid w:val="004D3CCA"/>
    <w:rsid w:val="004D3DDD"/>
    <w:rsid w:val="004D634E"/>
    <w:rsid w:val="004D7A85"/>
    <w:rsid w:val="004E40DD"/>
    <w:rsid w:val="004E5EB3"/>
    <w:rsid w:val="004F4EA9"/>
    <w:rsid w:val="00506A61"/>
    <w:rsid w:val="00506FD0"/>
    <w:rsid w:val="005115CE"/>
    <w:rsid w:val="0051532B"/>
    <w:rsid w:val="00517D85"/>
    <w:rsid w:val="00520E07"/>
    <w:rsid w:val="00520E7B"/>
    <w:rsid w:val="00520F4B"/>
    <w:rsid w:val="00527F03"/>
    <w:rsid w:val="00527F8A"/>
    <w:rsid w:val="00544567"/>
    <w:rsid w:val="00553180"/>
    <w:rsid w:val="00555E22"/>
    <w:rsid w:val="0055738F"/>
    <w:rsid w:val="005618C5"/>
    <w:rsid w:val="00561A81"/>
    <w:rsid w:val="005644D5"/>
    <w:rsid w:val="0057575D"/>
    <w:rsid w:val="00582CAB"/>
    <w:rsid w:val="00586156"/>
    <w:rsid w:val="00590810"/>
    <w:rsid w:val="005968EE"/>
    <w:rsid w:val="00596EF2"/>
    <w:rsid w:val="005A2F5E"/>
    <w:rsid w:val="005A4DB5"/>
    <w:rsid w:val="005A74CD"/>
    <w:rsid w:val="005B25C2"/>
    <w:rsid w:val="005B2C39"/>
    <w:rsid w:val="005B3F22"/>
    <w:rsid w:val="005C01F0"/>
    <w:rsid w:val="005C581F"/>
    <w:rsid w:val="005D0EB5"/>
    <w:rsid w:val="005D201C"/>
    <w:rsid w:val="005D2486"/>
    <w:rsid w:val="005D310C"/>
    <w:rsid w:val="005D49EE"/>
    <w:rsid w:val="005D769E"/>
    <w:rsid w:val="005E3F82"/>
    <w:rsid w:val="005F0E03"/>
    <w:rsid w:val="00601F79"/>
    <w:rsid w:val="00603BE0"/>
    <w:rsid w:val="006052BA"/>
    <w:rsid w:val="006060DD"/>
    <w:rsid w:val="00607C79"/>
    <w:rsid w:val="00620296"/>
    <w:rsid w:val="00621E17"/>
    <w:rsid w:val="006228DF"/>
    <w:rsid w:val="00623263"/>
    <w:rsid w:val="00625950"/>
    <w:rsid w:val="00632162"/>
    <w:rsid w:val="00636CAE"/>
    <w:rsid w:val="00643BA1"/>
    <w:rsid w:val="006508DA"/>
    <w:rsid w:val="00651088"/>
    <w:rsid w:val="00656CC8"/>
    <w:rsid w:val="00657D76"/>
    <w:rsid w:val="00660454"/>
    <w:rsid w:val="006657F9"/>
    <w:rsid w:val="006706E8"/>
    <w:rsid w:val="00672F97"/>
    <w:rsid w:val="00674A20"/>
    <w:rsid w:val="00677AB4"/>
    <w:rsid w:val="006931D4"/>
    <w:rsid w:val="006931D6"/>
    <w:rsid w:val="006B3A59"/>
    <w:rsid w:val="006B7125"/>
    <w:rsid w:val="006C07F6"/>
    <w:rsid w:val="006C1D96"/>
    <w:rsid w:val="006C5D7B"/>
    <w:rsid w:val="006D1764"/>
    <w:rsid w:val="006D26CD"/>
    <w:rsid w:val="006D56A7"/>
    <w:rsid w:val="006D5CA0"/>
    <w:rsid w:val="006E2733"/>
    <w:rsid w:val="006F23BE"/>
    <w:rsid w:val="006F7227"/>
    <w:rsid w:val="00705780"/>
    <w:rsid w:val="00712D8F"/>
    <w:rsid w:val="00714833"/>
    <w:rsid w:val="00714F83"/>
    <w:rsid w:val="00715207"/>
    <w:rsid w:val="0072426E"/>
    <w:rsid w:val="007255BD"/>
    <w:rsid w:val="007366C0"/>
    <w:rsid w:val="0074763C"/>
    <w:rsid w:val="00747BF7"/>
    <w:rsid w:val="00751B71"/>
    <w:rsid w:val="00752315"/>
    <w:rsid w:val="0075364E"/>
    <w:rsid w:val="00756651"/>
    <w:rsid w:val="00757DB1"/>
    <w:rsid w:val="0076028E"/>
    <w:rsid w:val="007616B3"/>
    <w:rsid w:val="0076556B"/>
    <w:rsid w:val="007678E6"/>
    <w:rsid w:val="007700BE"/>
    <w:rsid w:val="00772392"/>
    <w:rsid w:val="00774676"/>
    <w:rsid w:val="007837E1"/>
    <w:rsid w:val="00784EA6"/>
    <w:rsid w:val="00786D6B"/>
    <w:rsid w:val="00794448"/>
    <w:rsid w:val="007A3C01"/>
    <w:rsid w:val="007A4F42"/>
    <w:rsid w:val="007B0D07"/>
    <w:rsid w:val="007B1935"/>
    <w:rsid w:val="007B2CF9"/>
    <w:rsid w:val="007B307E"/>
    <w:rsid w:val="007B692C"/>
    <w:rsid w:val="007B7C87"/>
    <w:rsid w:val="007C0A77"/>
    <w:rsid w:val="007C370A"/>
    <w:rsid w:val="007C3886"/>
    <w:rsid w:val="007C49BE"/>
    <w:rsid w:val="007D273C"/>
    <w:rsid w:val="007E1088"/>
    <w:rsid w:val="007E5E8F"/>
    <w:rsid w:val="007E6BAE"/>
    <w:rsid w:val="007E7769"/>
    <w:rsid w:val="007F3CCF"/>
    <w:rsid w:val="007F7C08"/>
    <w:rsid w:val="00807D3F"/>
    <w:rsid w:val="00810505"/>
    <w:rsid w:val="008132F8"/>
    <w:rsid w:val="008145AC"/>
    <w:rsid w:val="008208F6"/>
    <w:rsid w:val="00822F06"/>
    <w:rsid w:val="008260B0"/>
    <w:rsid w:val="008270CF"/>
    <w:rsid w:val="00832661"/>
    <w:rsid w:val="00835C35"/>
    <w:rsid w:val="00853EC4"/>
    <w:rsid w:val="00862709"/>
    <w:rsid w:val="0086354D"/>
    <w:rsid w:val="008656EC"/>
    <w:rsid w:val="00871CCA"/>
    <w:rsid w:val="0088116B"/>
    <w:rsid w:val="00890B1E"/>
    <w:rsid w:val="00892022"/>
    <w:rsid w:val="008937DF"/>
    <w:rsid w:val="0089717D"/>
    <w:rsid w:val="008A1610"/>
    <w:rsid w:val="008A1A59"/>
    <w:rsid w:val="008A598E"/>
    <w:rsid w:val="008B0339"/>
    <w:rsid w:val="008B28A9"/>
    <w:rsid w:val="008C173D"/>
    <w:rsid w:val="008C2EAB"/>
    <w:rsid w:val="008C5D87"/>
    <w:rsid w:val="008C6866"/>
    <w:rsid w:val="008D3DA9"/>
    <w:rsid w:val="008D60F7"/>
    <w:rsid w:val="008E1926"/>
    <w:rsid w:val="008E5202"/>
    <w:rsid w:val="008E65AF"/>
    <w:rsid w:val="008F1725"/>
    <w:rsid w:val="0090148E"/>
    <w:rsid w:val="00904028"/>
    <w:rsid w:val="00905A3F"/>
    <w:rsid w:val="00915FA9"/>
    <w:rsid w:val="00926397"/>
    <w:rsid w:val="00926B65"/>
    <w:rsid w:val="00931086"/>
    <w:rsid w:val="00935E08"/>
    <w:rsid w:val="00943347"/>
    <w:rsid w:val="009501EB"/>
    <w:rsid w:val="00950F7D"/>
    <w:rsid w:val="00954B8D"/>
    <w:rsid w:val="00955B8E"/>
    <w:rsid w:val="00964829"/>
    <w:rsid w:val="00974BA0"/>
    <w:rsid w:val="00980894"/>
    <w:rsid w:val="00980973"/>
    <w:rsid w:val="00980C26"/>
    <w:rsid w:val="009815F2"/>
    <w:rsid w:val="00983EFA"/>
    <w:rsid w:val="0099680C"/>
    <w:rsid w:val="009978E9"/>
    <w:rsid w:val="009A254D"/>
    <w:rsid w:val="009A297C"/>
    <w:rsid w:val="009A4DD3"/>
    <w:rsid w:val="009A6B27"/>
    <w:rsid w:val="009A7003"/>
    <w:rsid w:val="009B135F"/>
    <w:rsid w:val="009B1B50"/>
    <w:rsid w:val="009B1CC3"/>
    <w:rsid w:val="009B717D"/>
    <w:rsid w:val="009C4FBE"/>
    <w:rsid w:val="009C7550"/>
    <w:rsid w:val="009D1360"/>
    <w:rsid w:val="009D5B68"/>
    <w:rsid w:val="009E2B4D"/>
    <w:rsid w:val="009E2C20"/>
    <w:rsid w:val="009E46A7"/>
    <w:rsid w:val="009E68BB"/>
    <w:rsid w:val="009F0072"/>
    <w:rsid w:val="00A012F3"/>
    <w:rsid w:val="00A06850"/>
    <w:rsid w:val="00A06BA2"/>
    <w:rsid w:val="00A070E1"/>
    <w:rsid w:val="00A0782D"/>
    <w:rsid w:val="00A122E8"/>
    <w:rsid w:val="00A23072"/>
    <w:rsid w:val="00A238B6"/>
    <w:rsid w:val="00A23AA7"/>
    <w:rsid w:val="00A34E1D"/>
    <w:rsid w:val="00A366E8"/>
    <w:rsid w:val="00A373DF"/>
    <w:rsid w:val="00A37644"/>
    <w:rsid w:val="00A40DBD"/>
    <w:rsid w:val="00A45641"/>
    <w:rsid w:val="00A5043D"/>
    <w:rsid w:val="00A5759E"/>
    <w:rsid w:val="00A611B2"/>
    <w:rsid w:val="00A6470C"/>
    <w:rsid w:val="00A64E9E"/>
    <w:rsid w:val="00A656E3"/>
    <w:rsid w:val="00A804C5"/>
    <w:rsid w:val="00A830D8"/>
    <w:rsid w:val="00A83565"/>
    <w:rsid w:val="00A83DDF"/>
    <w:rsid w:val="00A9618D"/>
    <w:rsid w:val="00AA1C1A"/>
    <w:rsid w:val="00AA3EB0"/>
    <w:rsid w:val="00AA685A"/>
    <w:rsid w:val="00AB2CDB"/>
    <w:rsid w:val="00AB425B"/>
    <w:rsid w:val="00AB6DBE"/>
    <w:rsid w:val="00AC4272"/>
    <w:rsid w:val="00AD3D4E"/>
    <w:rsid w:val="00AD444A"/>
    <w:rsid w:val="00AD4869"/>
    <w:rsid w:val="00AD49A4"/>
    <w:rsid w:val="00AD4A4A"/>
    <w:rsid w:val="00AE7EB7"/>
    <w:rsid w:val="00B02AB5"/>
    <w:rsid w:val="00B05254"/>
    <w:rsid w:val="00B0742B"/>
    <w:rsid w:val="00B151FF"/>
    <w:rsid w:val="00B15DE6"/>
    <w:rsid w:val="00B17212"/>
    <w:rsid w:val="00B20667"/>
    <w:rsid w:val="00B22A10"/>
    <w:rsid w:val="00B32506"/>
    <w:rsid w:val="00B36CD6"/>
    <w:rsid w:val="00B37162"/>
    <w:rsid w:val="00B40535"/>
    <w:rsid w:val="00B40E12"/>
    <w:rsid w:val="00B415A7"/>
    <w:rsid w:val="00B42AB1"/>
    <w:rsid w:val="00B5157E"/>
    <w:rsid w:val="00B53D45"/>
    <w:rsid w:val="00B53F91"/>
    <w:rsid w:val="00B563DD"/>
    <w:rsid w:val="00B64AF0"/>
    <w:rsid w:val="00B64F64"/>
    <w:rsid w:val="00B71D44"/>
    <w:rsid w:val="00B73DAB"/>
    <w:rsid w:val="00B75A59"/>
    <w:rsid w:val="00B75EC2"/>
    <w:rsid w:val="00B777FF"/>
    <w:rsid w:val="00B80672"/>
    <w:rsid w:val="00B8217A"/>
    <w:rsid w:val="00B848AE"/>
    <w:rsid w:val="00B85C66"/>
    <w:rsid w:val="00B876A1"/>
    <w:rsid w:val="00B90EDE"/>
    <w:rsid w:val="00B93ED4"/>
    <w:rsid w:val="00B956AE"/>
    <w:rsid w:val="00B97567"/>
    <w:rsid w:val="00BA11DA"/>
    <w:rsid w:val="00BA21A2"/>
    <w:rsid w:val="00BA2B73"/>
    <w:rsid w:val="00BA55F5"/>
    <w:rsid w:val="00BB0CF3"/>
    <w:rsid w:val="00BB0F41"/>
    <w:rsid w:val="00BB11EE"/>
    <w:rsid w:val="00BC3124"/>
    <w:rsid w:val="00BC5443"/>
    <w:rsid w:val="00BC62C5"/>
    <w:rsid w:val="00BC6EBA"/>
    <w:rsid w:val="00BD0F8A"/>
    <w:rsid w:val="00BD255F"/>
    <w:rsid w:val="00BD2AFE"/>
    <w:rsid w:val="00BD3D20"/>
    <w:rsid w:val="00BE0054"/>
    <w:rsid w:val="00BE3068"/>
    <w:rsid w:val="00BE3798"/>
    <w:rsid w:val="00BE443E"/>
    <w:rsid w:val="00BE78BB"/>
    <w:rsid w:val="00BF0242"/>
    <w:rsid w:val="00BF2355"/>
    <w:rsid w:val="00BF27FB"/>
    <w:rsid w:val="00BF5FAF"/>
    <w:rsid w:val="00C03D86"/>
    <w:rsid w:val="00C056B0"/>
    <w:rsid w:val="00C12B6E"/>
    <w:rsid w:val="00C2226D"/>
    <w:rsid w:val="00C23D11"/>
    <w:rsid w:val="00C30567"/>
    <w:rsid w:val="00C34034"/>
    <w:rsid w:val="00C508A5"/>
    <w:rsid w:val="00C51EDA"/>
    <w:rsid w:val="00C547C4"/>
    <w:rsid w:val="00C63EEF"/>
    <w:rsid w:val="00C64A6C"/>
    <w:rsid w:val="00C656E5"/>
    <w:rsid w:val="00C661C0"/>
    <w:rsid w:val="00C70654"/>
    <w:rsid w:val="00C7493E"/>
    <w:rsid w:val="00C773C5"/>
    <w:rsid w:val="00C85729"/>
    <w:rsid w:val="00C9050B"/>
    <w:rsid w:val="00C9171A"/>
    <w:rsid w:val="00C91FAD"/>
    <w:rsid w:val="00C93B23"/>
    <w:rsid w:val="00CA0C83"/>
    <w:rsid w:val="00CA21A3"/>
    <w:rsid w:val="00CB3521"/>
    <w:rsid w:val="00CB5AB4"/>
    <w:rsid w:val="00CC37AC"/>
    <w:rsid w:val="00CD0041"/>
    <w:rsid w:val="00CD6583"/>
    <w:rsid w:val="00CE01AA"/>
    <w:rsid w:val="00CE2FFE"/>
    <w:rsid w:val="00CE30DA"/>
    <w:rsid w:val="00CE58F7"/>
    <w:rsid w:val="00CE6E6F"/>
    <w:rsid w:val="00D10724"/>
    <w:rsid w:val="00D135E5"/>
    <w:rsid w:val="00D13711"/>
    <w:rsid w:val="00D13CE8"/>
    <w:rsid w:val="00D31AEF"/>
    <w:rsid w:val="00D33AC4"/>
    <w:rsid w:val="00D43F0A"/>
    <w:rsid w:val="00D513D0"/>
    <w:rsid w:val="00D56960"/>
    <w:rsid w:val="00D57F44"/>
    <w:rsid w:val="00D60284"/>
    <w:rsid w:val="00D6066F"/>
    <w:rsid w:val="00D6793D"/>
    <w:rsid w:val="00D76286"/>
    <w:rsid w:val="00D8305F"/>
    <w:rsid w:val="00D85DCE"/>
    <w:rsid w:val="00D8725A"/>
    <w:rsid w:val="00D901A5"/>
    <w:rsid w:val="00D95B01"/>
    <w:rsid w:val="00DA5A46"/>
    <w:rsid w:val="00DA7351"/>
    <w:rsid w:val="00DB2CA6"/>
    <w:rsid w:val="00DB5B8E"/>
    <w:rsid w:val="00DC11C9"/>
    <w:rsid w:val="00DC2EA4"/>
    <w:rsid w:val="00DC6F4D"/>
    <w:rsid w:val="00DD15B2"/>
    <w:rsid w:val="00DD242F"/>
    <w:rsid w:val="00DD7340"/>
    <w:rsid w:val="00DD7983"/>
    <w:rsid w:val="00DE1629"/>
    <w:rsid w:val="00DE3CCC"/>
    <w:rsid w:val="00DE5118"/>
    <w:rsid w:val="00DF0756"/>
    <w:rsid w:val="00DF0D30"/>
    <w:rsid w:val="00DF5D58"/>
    <w:rsid w:val="00E02B4E"/>
    <w:rsid w:val="00E06B08"/>
    <w:rsid w:val="00E104A3"/>
    <w:rsid w:val="00E151D6"/>
    <w:rsid w:val="00E15C55"/>
    <w:rsid w:val="00E16B83"/>
    <w:rsid w:val="00E171F0"/>
    <w:rsid w:val="00E22486"/>
    <w:rsid w:val="00E229C8"/>
    <w:rsid w:val="00E239B4"/>
    <w:rsid w:val="00E243E8"/>
    <w:rsid w:val="00E357FC"/>
    <w:rsid w:val="00E375BA"/>
    <w:rsid w:val="00E402EB"/>
    <w:rsid w:val="00E44EBB"/>
    <w:rsid w:val="00E47FEC"/>
    <w:rsid w:val="00E502B6"/>
    <w:rsid w:val="00E52591"/>
    <w:rsid w:val="00E605EA"/>
    <w:rsid w:val="00E64FFE"/>
    <w:rsid w:val="00E72CF8"/>
    <w:rsid w:val="00E74BCC"/>
    <w:rsid w:val="00E74EE2"/>
    <w:rsid w:val="00E805A5"/>
    <w:rsid w:val="00E836D1"/>
    <w:rsid w:val="00EA1AAA"/>
    <w:rsid w:val="00EB0119"/>
    <w:rsid w:val="00EB51CB"/>
    <w:rsid w:val="00EB61CA"/>
    <w:rsid w:val="00EB7728"/>
    <w:rsid w:val="00EC239B"/>
    <w:rsid w:val="00ED3C17"/>
    <w:rsid w:val="00ED4313"/>
    <w:rsid w:val="00ED57CF"/>
    <w:rsid w:val="00ED6257"/>
    <w:rsid w:val="00ED779B"/>
    <w:rsid w:val="00EE20C8"/>
    <w:rsid w:val="00EE3CE2"/>
    <w:rsid w:val="00EE78C6"/>
    <w:rsid w:val="00EE7D7F"/>
    <w:rsid w:val="00EF0F80"/>
    <w:rsid w:val="00EF15B3"/>
    <w:rsid w:val="00EF786E"/>
    <w:rsid w:val="00F00BC4"/>
    <w:rsid w:val="00F1639E"/>
    <w:rsid w:val="00F21980"/>
    <w:rsid w:val="00F22702"/>
    <w:rsid w:val="00F237D4"/>
    <w:rsid w:val="00F2541F"/>
    <w:rsid w:val="00F33B6A"/>
    <w:rsid w:val="00F34287"/>
    <w:rsid w:val="00F423D6"/>
    <w:rsid w:val="00F47E3B"/>
    <w:rsid w:val="00F5209A"/>
    <w:rsid w:val="00F552AF"/>
    <w:rsid w:val="00F5785D"/>
    <w:rsid w:val="00F57D90"/>
    <w:rsid w:val="00F6048D"/>
    <w:rsid w:val="00F6107F"/>
    <w:rsid w:val="00F6288D"/>
    <w:rsid w:val="00F63972"/>
    <w:rsid w:val="00F64E36"/>
    <w:rsid w:val="00F67F4B"/>
    <w:rsid w:val="00F73718"/>
    <w:rsid w:val="00F803DD"/>
    <w:rsid w:val="00F829F6"/>
    <w:rsid w:val="00F86236"/>
    <w:rsid w:val="00F8682C"/>
    <w:rsid w:val="00FA005A"/>
    <w:rsid w:val="00FA0EC5"/>
    <w:rsid w:val="00FA2448"/>
    <w:rsid w:val="00FA3E5E"/>
    <w:rsid w:val="00FB217F"/>
    <w:rsid w:val="00FB7ACE"/>
    <w:rsid w:val="00FC1614"/>
    <w:rsid w:val="00FC68D2"/>
    <w:rsid w:val="00FC6F9D"/>
    <w:rsid w:val="00FF0C75"/>
    <w:rsid w:val="00FF4D74"/>
    <w:rsid w:val="00FF6C6E"/>
    <w:rsid w:val="00FF6D51"/>
    <w:rsid w:val="090DB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2AE8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qFormat/>
    <w:rsid w:val="00217B73"/>
    <w:pPr>
      <w:numPr>
        <w:ilvl w:val="7"/>
        <w:numId w:val="31"/>
      </w:numPr>
      <w:pBdr>
        <w:top w:val="none" w:sz="0" w:space="0" w:color="auto"/>
      </w:pBdr>
      <w:overflowPunct/>
      <w:autoSpaceDE/>
      <w:autoSpaceDN/>
      <w:adjustRightInd/>
      <w:textAlignment w:val="auto"/>
      <w:outlineLvl w:val="7"/>
    </w:pPr>
    <w:rPr>
      <w:rFonts w:eastAsia="Malgun Gothic"/>
      <w:sz w:val="32"/>
    </w:rPr>
  </w:style>
  <w:style w:type="paragraph" w:styleId="Heading9">
    <w:name w:val="heading 9"/>
    <w:basedOn w:val="Heading8"/>
    <w:next w:val="Normal"/>
    <w:link w:val="Heading9Char"/>
    <w:qFormat/>
    <w:rsid w:val="00217B7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styleId="HTMLPreformatted">
    <w:name w:val="HTML Preformatted"/>
    <w:basedOn w:val="Normal"/>
    <w:link w:val="HTMLPreformattedChar"/>
    <w:uiPriority w:val="99"/>
    <w:semiHidden/>
    <w:unhideWhenUsed/>
    <w:rsid w:val="00955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955B8E"/>
    <w:rPr>
      <w:rFonts w:ascii="Courier New" w:eastAsia="Times New Roman" w:hAnsi="Courier New" w:cs="Courier New"/>
    </w:rPr>
  </w:style>
  <w:style w:type="character" w:customStyle="1" w:styleId="type">
    <w:name w:val="type"/>
    <w:basedOn w:val="DefaultParagraphFont"/>
    <w:rsid w:val="00955B8E"/>
  </w:style>
  <w:style w:type="character" w:customStyle="1" w:styleId="termtype">
    <w:name w:val="termtype"/>
    <w:basedOn w:val="DefaultParagraphFont"/>
    <w:rsid w:val="00955B8E"/>
  </w:style>
  <w:style w:type="character" w:customStyle="1" w:styleId="typeaux">
    <w:name w:val="type_aux"/>
    <w:basedOn w:val="DefaultParagraphFont"/>
    <w:rsid w:val="00955B8E"/>
  </w:style>
  <w:style w:type="paragraph" w:customStyle="1" w:styleId="TAL">
    <w:name w:val="TAL"/>
    <w:basedOn w:val="Normal"/>
    <w:link w:val="TALCar"/>
    <w:rsid w:val="00B22A10"/>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B22A10"/>
    <w:rPr>
      <w:rFonts w:ascii="Arial" w:eastAsia="Times New Roman" w:hAnsi="Arial"/>
      <w:sz w:val="18"/>
      <w:lang w:val="en-GB" w:eastAsia="en-GB"/>
    </w:rPr>
  </w:style>
  <w:style w:type="paragraph" w:customStyle="1" w:styleId="TAN">
    <w:name w:val="TAN"/>
    <w:basedOn w:val="TAL"/>
    <w:link w:val="TANChar"/>
    <w:rsid w:val="00B22A10"/>
    <w:pPr>
      <w:ind w:left="851" w:hanging="851"/>
    </w:pPr>
  </w:style>
  <w:style w:type="character" w:customStyle="1" w:styleId="TANChar">
    <w:name w:val="TAN Char"/>
    <w:link w:val="TAN"/>
    <w:qFormat/>
    <w:rsid w:val="00B22A10"/>
    <w:rPr>
      <w:rFonts w:ascii="Arial" w:eastAsia="Times New Roman" w:hAnsi="Arial"/>
      <w:sz w:val="18"/>
      <w:lang w:val="en-GB" w:eastAsia="en-GB"/>
    </w:rPr>
  </w:style>
  <w:style w:type="paragraph" w:customStyle="1" w:styleId="PL">
    <w:name w:val="PL"/>
    <w:link w:val="PLChar"/>
    <w:rsid w:val="00303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3033CE"/>
    <w:rPr>
      <w:rFonts w:ascii="Courier New" w:eastAsia="Times New Roman" w:hAnsi="Courier New"/>
      <w:noProof/>
      <w:sz w:val="16"/>
      <w:lang w:val="en-GB" w:eastAsia="ja-JP"/>
    </w:rPr>
  </w:style>
  <w:style w:type="paragraph" w:customStyle="1" w:styleId="B3">
    <w:name w:val="B3"/>
    <w:basedOn w:val="List3"/>
    <w:link w:val="B3Char"/>
    <w:rsid w:val="001F0B95"/>
    <w:pPr>
      <w:overflowPunct w:val="0"/>
      <w:autoSpaceDE w:val="0"/>
      <w:autoSpaceDN w:val="0"/>
      <w:adjustRightInd w:val="0"/>
      <w:ind w:left="1135" w:hanging="284"/>
      <w:contextualSpacing w:val="0"/>
      <w:textAlignment w:val="baseline"/>
    </w:pPr>
    <w:rPr>
      <w:lang w:eastAsia="en-GB"/>
    </w:rPr>
  </w:style>
  <w:style w:type="character" w:customStyle="1" w:styleId="B3Char">
    <w:name w:val="B3 Char"/>
    <w:link w:val="B3"/>
    <w:rsid w:val="001F0B95"/>
    <w:rPr>
      <w:rFonts w:ascii="Times New Roman" w:eastAsia="Times New Roman" w:hAnsi="Times New Roman"/>
      <w:lang w:val="en-GB" w:eastAsia="en-GB"/>
    </w:rPr>
  </w:style>
  <w:style w:type="paragraph" w:styleId="List3">
    <w:name w:val="List 3"/>
    <w:basedOn w:val="Normal"/>
    <w:uiPriority w:val="99"/>
    <w:semiHidden/>
    <w:unhideWhenUsed/>
    <w:rsid w:val="001F0B95"/>
    <w:pPr>
      <w:ind w:left="1080" w:hanging="360"/>
      <w:contextualSpacing/>
    </w:pPr>
  </w:style>
  <w:style w:type="paragraph" w:styleId="FootnoteText">
    <w:name w:val="footnote text"/>
    <w:basedOn w:val="Normal"/>
    <w:link w:val="FootnoteTextChar"/>
    <w:uiPriority w:val="99"/>
    <w:semiHidden/>
    <w:unhideWhenUsed/>
    <w:rsid w:val="00BC6EBA"/>
    <w:pPr>
      <w:spacing w:after="0"/>
    </w:pPr>
    <w:rPr>
      <w:rFonts w:eastAsiaTheme="minorHAnsi"/>
      <w:lang w:val="en-US"/>
    </w:rPr>
  </w:style>
  <w:style w:type="character" w:customStyle="1" w:styleId="FootnoteTextChar">
    <w:name w:val="Footnote Text Char"/>
    <w:basedOn w:val="DefaultParagraphFont"/>
    <w:link w:val="FootnoteText"/>
    <w:uiPriority w:val="99"/>
    <w:semiHidden/>
    <w:rsid w:val="00BC6EBA"/>
    <w:rPr>
      <w:rFonts w:ascii="Times New Roman" w:eastAsiaTheme="minorHAnsi" w:hAnsi="Times New Roman"/>
    </w:rPr>
  </w:style>
  <w:style w:type="character" w:styleId="FootnoteReference">
    <w:name w:val="footnote reference"/>
    <w:basedOn w:val="DefaultParagraphFont"/>
    <w:uiPriority w:val="99"/>
    <w:semiHidden/>
    <w:unhideWhenUsed/>
    <w:rsid w:val="00BC6EBA"/>
    <w:rPr>
      <w:vertAlign w:val="superscript"/>
    </w:rPr>
  </w:style>
  <w:style w:type="character" w:styleId="UnresolvedMention">
    <w:name w:val="Unresolved Mention"/>
    <w:basedOn w:val="DefaultParagraphFont"/>
    <w:uiPriority w:val="99"/>
    <w:semiHidden/>
    <w:unhideWhenUsed/>
    <w:rsid w:val="009501EB"/>
    <w:rPr>
      <w:color w:val="605E5C"/>
      <w:shd w:val="clear" w:color="auto" w:fill="E1DFDD"/>
    </w:rPr>
  </w:style>
  <w:style w:type="character" w:customStyle="1" w:styleId="Heading8Char">
    <w:name w:val="Heading 8 Char"/>
    <w:basedOn w:val="DefaultParagraphFont"/>
    <w:link w:val="Heading8"/>
    <w:rsid w:val="00217B73"/>
    <w:rPr>
      <w:rFonts w:ascii="Arial" w:eastAsia="Malgun Gothic" w:hAnsi="Arial"/>
      <w:sz w:val="32"/>
      <w:lang w:val="en-GB"/>
    </w:rPr>
  </w:style>
  <w:style w:type="character" w:customStyle="1" w:styleId="Heading9Char">
    <w:name w:val="Heading 9 Char"/>
    <w:basedOn w:val="DefaultParagraphFont"/>
    <w:link w:val="Heading9"/>
    <w:rsid w:val="00217B73"/>
    <w:rPr>
      <w:rFonts w:ascii="Arial" w:eastAsia="Malgun Gothic" w:hAnsi="Arial"/>
      <w:sz w:val="32"/>
      <w:lang w:val="en-GB"/>
    </w:rPr>
  </w:style>
  <w:style w:type="paragraph" w:customStyle="1" w:styleId="3GPPText">
    <w:name w:val="3GPP Text"/>
    <w:basedOn w:val="Normal"/>
    <w:link w:val="3GPPTextChar"/>
    <w:qFormat/>
    <w:rsid w:val="00FF4D74"/>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FF4D74"/>
    <w:rPr>
      <w:rFonts w:ascii="Times New Roman" w:eastAsia="SimSun" w:hAnsi="Times New Roman"/>
      <w:sz w:val="22"/>
    </w:rPr>
  </w:style>
  <w:style w:type="paragraph" w:styleId="Index2">
    <w:name w:val="index 2"/>
    <w:basedOn w:val="Index1"/>
    <w:semiHidden/>
    <w:rsid w:val="00FF4D74"/>
    <w:pPr>
      <w:keepLines/>
      <w:ind w:left="284" w:firstLine="0"/>
      <w:jc w:val="both"/>
    </w:pPr>
    <w:rPr>
      <w:rFonts w:eastAsia="Malgun Gothic"/>
    </w:rPr>
  </w:style>
  <w:style w:type="paragraph" w:styleId="Index1">
    <w:name w:val="index 1"/>
    <w:basedOn w:val="Normal"/>
    <w:next w:val="Normal"/>
    <w:autoRedefine/>
    <w:uiPriority w:val="99"/>
    <w:semiHidden/>
    <w:unhideWhenUsed/>
    <w:rsid w:val="00FF4D74"/>
    <w:pPr>
      <w:spacing w:after="0"/>
      <w:ind w:left="200" w:hanging="200"/>
    </w:pPr>
  </w:style>
  <w:style w:type="paragraph" w:styleId="NormalWeb">
    <w:name w:val="Normal (Web)"/>
    <w:basedOn w:val="Normal"/>
    <w:uiPriority w:val="99"/>
    <w:semiHidden/>
    <w:unhideWhenUsed/>
    <w:rsid w:val="001C002C"/>
    <w:pPr>
      <w:spacing w:before="100" w:beforeAutospacing="1" w:after="100" w:afterAutospacing="1"/>
    </w:pPr>
    <w:rPr>
      <w:sz w:val="24"/>
      <w:szCs w:val="24"/>
      <w:lang w:val="en-US"/>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33672C"/>
    <w:rPr>
      <w:szCs w:val="24"/>
      <w:lang w:val="en-US" w:eastAsia="ja-JP"/>
    </w:rPr>
  </w:style>
  <w:style w:type="paragraph" w:styleId="Revision">
    <w:name w:val="Revision"/>
    <w:hidden/>
    <w:uiPriority w:val="99"/>
    <w:semiHidden/>
    <w:rsid w:val="00974BA0"/>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1037">
      <w:bodyDiv w:val="1"/>
      <w:marLeft w:val="0"/>
      <w:marRight w:val="0"/>
      <w:marTop w:val="0"/>
      <w:marBottom w:val="0"/>
      <w:divBdr>
        <w:top w:val="none" w:sz="0" w:space="0" w:color="auto"/>
        <w:left w:val="none" w:sz="0" w:space="0" w:color="auto"/>
        <w:bottom w:val="none" w:sz="0" w:space="0" w:color="auto"/>
        <w:right w:val="none" w:sz="0" w:space="0" w:color="auto"/>
      </w:divBdr>
    </w:div>
    <w:div w:id="117145224">
      <w:bodyDiv w:val="1"/>
      <w:marLeft w:val="0"/>
      <w:marRight w:val="0"/>
      <w:marTop w:val="0"/>
      <w:marBottom w:val="0"/>
      <w:divBdr>
        <w:top w:val="none" w:sz="0" w:space="0" w:color="auto"/>
        <w:left w:val="none" w:sz="0" w:space="0" w:color="auto"/>
        <w:bottom w:val="none" w:sz="0" w:space="0" w:color="auto"/>
        <w:right w:val="none" w:sz="0" w:space="0" w:color="auto"/>
      </w:divBdr>
    </w:div>
    <w:div w:id="126555407">
      <w:bodyDiv w:val="1"/>
      <w:marLeft w:val="0"/>
      <w:marRight w:val="0"/>
      <w:marTop w:val="0"/>
      <w:marBottom w:val="0"/>
      <w:divBdr>
        <w:top w:val="none" w:sz="0" w:space="0" w:color="auto"/>
        <w:left w:val="none" w:sz="0" w:space="0" w:color="auto"/>
        <w:bottom w:val="none" w:sz="0" w:space="0" w:color="auto"/>
        <w:right w:val="none" w:sz="0" w:space="0" w:color="auto"/>
      </w:divBdr>
    </w:div>
    <w:div w:id="135222529">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5709541">
      <w:bodyDiv w:val="1"/>
      <w:marLeft w:val="0"/>
      <w:marRight w:val="0"/>
      <w:marTop w:val="0"/>
      <w:marBottom w:val="0"/>
      <w:divBdr>
        <w:top w:val="none" w:sz="0" w:space="0" w:color="auto"/>
        <w:left w:val="none" w:sz="0" w:space="0" w:color="auto"/>
        <w:bottom w:val="none" w:sz="0" w:space="0" w:color="auto"/>
        <w:right w:val="none" w:sz="0" w:space="0" w:color="auto"/>
      </w:divBdr>
    </w:div>
    <w:div w:id="503203452">
      <w:bodyDiv w:val="1"/>
      <w:marLeft w:val="0"/>
      <w:marRight w:val="0"/>
      <w:marTop w:val="0"/>
      <w:marBottom w:val="0"/>
      <w:divBdr>
        <w:top w:val="none" w:sz="0" w:space="0" w:color="auto"/>
        <w:left w:val="none" w:sz="0" w:space="0" w:color="auto"/>
        <w:bottom w:val="none" w:sz="0" w:space="0" w:color="auto"/>
        <w:right w:val="none" w:sz="0" w:space="0" w:color="auto"/>
      </w:divBdr>
    </w:div>
    <w:div w:id="685445444">
      <w:bodyDiv w:val="1"/>
      <w:marLeft w:val="0"/>
      <w:marRight w:val="0"/>
      <w:marTop w:val="0"/>
      <w:marBottom w:val="0"/>
      <w:divBdr>
        <w:top w:val="none" w:sz="0" w:space="0" w:color="auto"/>
        <w:left w:val="none" w:sz="0" w:space="0" w:color="auto"/>
        <w:bottom w:val="none" w:sz="0" w:space="0" w:color="auto"/>
        <w:right w:val="none" w:sz="0" w:space="0" w:color="auto"/>
      </w:divBdr>
    </w:div>
    <w:div w:id="745348334">
      <w:bodyDiv w:val="1"/>
      <w:marLeft w:val="0"/>
      <w:marRight w:val="0"/>
      <w:marTop w:val="0"/>
      <w:marBottom w:val="0"/>
      <w:divBdr>
        <w:top w:val="none" w:sz="0" w:space="0" w:color="auto"/>
        <w:left w:val="none" w:sz="0" w:space="0" w:color="auto"/>
        <w:bottom w:val="none" w:sz="0" w:space="0" w:color="auto"/>
        <w:right w:val="none" w:sz="0" w:space="0" w:color="auto"/>
      </w:divBdr>
    </w:div>
    <w:div w:id="839123216">
      <w:bodyDiv w:val="1"/>
      <w:marLeft w:val="0"/>
      <w:marRight w:val="0"/>
      <w:marTop w:val="0"/>
      <w:marBottom w:val="0"/>
      <w:divBdr>
        <w:top w:val="none" w:sz="0" w:space="0" w:color="auto"/>
        <w:left w:val="none" w:sz="0" w:space="0" w:color="auto"/>
        <w:bottom w:val="none" w:sz="0" w:space="0" w:color="auto"/>
        <w:right w:val="none" w:sz="0" w:space="0" w:color="auto"/>
      </w:divBdr>
      <w:divsChild>
        <w:div w:id="1983316049">
          <w:marLeft w:val="0"/>
          <w:marRight w:val="0"/>
          <w:marTop w:val="0"/>
          <w:marBottom w:val="0"/>
          <w:divBdr>
            <w:top w:val="none" w:sz="0" w:space="0" w:color="auto"/>
            <w:left w:val="none" w:sz="0" w:space="0" w:color="auto"/>
            <w:bottom w:val="none" w:sz="0" w:space="0" w:color="auto"/>
            <w:right w:val="none" w:sz="0" w:space="0" w:color="auto"/>
          </w:divBdr>
        </w:div>
      </w:divsChild>
    </w:div>
    <w:div w:id="906109986">
      <w:bodyDiv w:val="1"/>
      <w:marLeft w:val="0"/>
      <w:marRight w:val="0"/>
      <w:marTop w:val="0"/>
      <w:marBottom w:val="0"/>
      <w:divBdr>
        <w:top w:val="none" w:sz="0" w:space="0" w:color="auto"/>
        <w:left w:val="none" w:sz="0" w:space="0" w:color="auto"/>
        <w:bottom w:val="none" w:sz="0" w:space="0" w:color="auto"/>
        <w:right w:val="none" w:sz="0" w:space="0" w:color="auto"/>
      </w:divBdr>
    </w:div>
    <w:div w:id="935751400">
      <w:bodyDiv w:val="1"/>
      <w:marLeft w:val="0"/>
      <w:marRight w:val="0"/>
      <w:marTop w:val="0"/>
      <w:marBottom w:val="0"/>
      <w:divBdr>
        <w:top w:val="none" w:sz="0" w:space="0" w:color="auto"/>
        <w:left w:val="none" w:sz="0" w:space="0" w:color="auto"/>
        <w:bottom w:val="none" w:sz="0" w:space="0" w:color="auto"/>
        <w:right w:val="none" w:sz="0" w:space="0" w:color="auto"/>
      </w:divBdr>
    </w:div>
    <w:div w:id="1099910552">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84265206">
      <w:bodyDiv w:val="1"/>
      <w:marLeft w:val="0"/>
      <w:marRight w:val="0"/>
      <w:marTop w:val="0"/>
      <w:marBottom w:val="0"/>
      <w:divBdr>
        <w:top w:val="none" w:sz="0" w:space="0" w:color="auto"/>
        <w:left w:val="none" w:sz="0" w:space="0" w:color="auto"/>
        <w:bottom w:val="none" w:sz="0" w:space="0" w:color="auto"/>
        <w:right w:val="none" w:sz="0" w:space="0" w:color="auto"/>
      </w:divBdr>
    </w:div>
    <w:div w:id="1289899848">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32508769">
      <w:bodyDiv w:val="1"/>
      <w:marLeft w:val="0"/>
      <w:marRight w:val="0"/>
      <w:marTop w:val="0"/>
      <w:marBottom w:val="0"/>
      <w:divBdr>
        <w:top w:val="none" w:sz="0" w:space="0" w:color="auto"/>
        <w:left w:val="none" w:sz="0" w:space="0" w:color="auto"/>
        <w:bottom w:val="none" w:sz="0" w:space="0" w:color="auto"/>
        <w:right w:val="none" w:sz="0" w:space="0" w:color="auto"/>
      </w:divBdr>
      <w:divsChild>
        <w:div w:id="675115504">
          <w:marLeft w:val="547"/>
          <w:marRight w:val="0"/>
          <w:marTop w:val="0"/>
          <w:marBottom w:val="0"/>
          <w:divBdr>
            <w:top w:val="none" w:sz="0" w:space="0" w:color="auto"/>
            <w:left w:val="none" w:sz="0" w:space="0" w:color="auto"/>
            <w:bottom w:val="none" w:sz="0" w:space="0" w:color="auto"/>
            <w:right w:val="none" w:sz="0" w:space="0" w:color="auto"/>
          </w:divBdr>
        </w:div>
        <w:div w:id="1352759050">
          <w:marLeft w:val="1166"/>
          <w:marRight w:val="0"/>
          <w:marTop w:val="0"/>
          <w:marBottom w:val="0"/>
          <w:divBdr>
            <w:top w:val="none" w:sz="0" w:space="0" w:color="auto"/>
            <w:left w:val="none" w:sz="0" w:space="0" w:color="auto"/>
            <w:bottom w:val="none" w:sz="0" w:space="0" w:color="auto"/>
            <w:right w:val="none" w:sz="0" w:space="0" w:color="auto"/>
          </w:divBdr>
        </w:div>
        <w:div w:id="1430389119">
          <w:marLeft w:val="1166"/>
          <w:marRight w:val="0"/>
          <w:marTop w:val="0"/>
          <w:marBottom w:val="0"/>
          <w:divBdr>
            <w:top w:val="none" w:sz="0" w:space="0" w:color="auto"/>
            <w:left w:val="none" w:sz="0" w:space="0" w:color="auto"/>
            <w:bottom w:val="none" w:sz="0" w:space="0" w:color="auto"/>
            <w:right w:val="none" w:sz="0" w:space="0" w:color="auto"/>
          </w:divBdr>
        </w:div>
        <w:div w:id="1173106914">
          <w:marLeft w:val="1166"/>
          <w:marRight w:val="0"/>
          <w:marTop w:val="0"/>
          <w:marBottom w:val="0"/>
          <w:divBdr>
            <w:top w:val="none" w:sz="0" w:space="0" w:color="auto"/>
            <w:left w:val="none" w:sz="0" w:space="0" w:color="auto"/>
            <w:bottom w:val="none" w:sz="0" w:space="0" w:color="auto"/>
            <w:right w:val="none" w:sz="0" w:space="0" w:color="auto"/>
          </w:divBdr>
        </w:div>
        <w:div w:id="225186736">
          <w:marLeft w:val="1166"/>
          <w:marRight w:val="0"/>
          <w:marTop w:val="0"/>
          <w:marBottom w:val="0"/>
          <w:divBdr>
            <w:top w:val="none" w:sz="0" w:space="0" w:color="auto"/>
            <w:left w:val="none" w:sz="0" w:space="0" w:color="auto"/>
            <w:bottom w:val="none" w:sz="0" w:space="0" w:color="auto"/>
            <w:right w:val="none" w:sz="0" w:space="0" w:color="auto"/>
          </w:divBdr>
        </w:div>
        <w:div w:id="92016085">
          <w:marLeft w:val="1166"/>
          <w:marRight w:val="0"/>
          <w:marTop w:val="0"/>
          <w:marBottom w:val="0"/>
          <w:divBdr>
            <w:top w:val="none" w:sz="0" w:space="0" w:color="auto"/>
            <w:left w:val="none" w:sz="0" w:space="0" w:color="auto"/>
            <w:bottom w:val="none" w:sz="0" w:space="0" w:color="auto"/>
            <w:right w:val="none" w:sz="0" w:space="0" w:color="auto"/>
          </w:divBdr>
        </w:div>
        <w:div w:id="1531457308">
          <w:marLeft w:val="1166"/>
          <w:marRight w:val="0"/>
          <w:marTop w:val="0"/>
          <w:marBottom w:val="0"/>
          <w:divBdr>
            <w:top w:val="none" w:sz="0" w:space="0" w:color="auto"/>
            <w:left w:val="none" w:sz="0" w:space="0" w:color="auto"/>
            <w:bottom w:val="none" w:sz="0" w:space="0" w:color="auto"/>
            <w:right w:val="none" w:sz="0" w:space="0" w:color="auto"/>
          </w:divBdr>
        </w:div>
      </w:divsChild>
    </w:div>
    <w:div w:id="1705060533">
      <w:bodyDiv w:val="1"/>
      <w:marLeft w:val="0"/>
      <w:marRight w:val="0"/>
      <w:marTop w:val="0"/>
      <w:marBottom w:val="0"/>
      <w:divBdr>
        <w:top w:val="none" w:sz="0" w:space="0" w:color="auto"/>
        <w:left w:val="none" w:sz="0" w:space="0" w:color="auto"/>
        <w:bottom w:val="none" w:sz="0" w:space="0" w:color="auto"/>
        <w:right w:val="none" w:sz="0" w:space="0" w:color="auto"/>
      </w:divBdr>
    </w:div>
    <w:div w:id="185830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9F8E-C26B-4FB0-88A4-2F1511BFE07E}">
  <ds:schemaRefs>
    <ds:schemaRef ds:uri="cc9c437c-ae0c-4066-8d90-a0f7de786127"/>
    <ds:schemaRef ds:uri="http://purl.org/dc/elements/1.1/"/>
    <ds:schemaRef ds:uri="http://schemas.openxmlformats.org/package/2006/metadata/core-properties"/>
    <ds:schemaRef ds:uri="http://schemas.microsoft.com/office/infopath/2007/PartnerControls"/>
    <ds:schemaRef ds:uri="http://purl.org/dc/terms/"/>
    <ds:schemaRef ds:uri="ba37140e-f4c5-4a6c-a9b4-20a691ce6c8a"/>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56DAFB7-33AB-4CB8-AE14-22BDBD68CF67}">
  <ds:schemaRefs>
    <ds:schemaRef ds:uri="http://schemas.microsoft.com/sharepoint/v3/contenttype/forms"/>
  </ds:schemaRefs>
</ds:datastoreItem>
</file>

<file path=customXml/itemProps3.xml><?xml version="1.0" encoding="utf-8"?>
<ds:datastoreItem xmlns:ds="http://schemas.openxmlformats.org/officeDocument/2006/customXml" ds:itemID="{24E2814C-03CF-4CA4-8AA9-B62DB7255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5A4F6A-96AE-42EB-A2E0-06DE25601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2568</Words>
  <Characters>14638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2020-11-30T22:47:00Z</dcterms:created>
  <dcterms:modified xsi:type="dcterms:W3CDTF">2020-11-30T22:47:00Z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